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50B" w:rsidRPr="00D50030" w:rsidRDefault="0066150B" w:rsidP="0066150B">
      <w:pPr>
        <w:jc w:val="center"/>
        <w:rPr>
          <w:rFonts w:ascii="Arial Narrow" w:hAnsi="Arial Narrow"/>
        </w:rPr>
      </w:pPr>
    </w:p>
    <w:p w:rsidR="0066150B" w:rsidRPr="00D50030" w:rsidRDefault="0066150B" w:rsidP="0066150B">
      <w:pPr>
        <w:jc w:val="center"/>
        <w:rPr>
          <w:rFonts w:ascii="Arial Narrow" w:hAnsi="Arial Narrow"/>
        </w:rPr>
      </w:pPr>
    </w:p>
    <w:p w:rsidR="0066150B" w:rsidRPr="00D50030" w:rsidRDefault="0066150B" w:rsidP="0066150B">
      <w:pPr>
        <w:jc w:val="center"/>
        <w:rPr>
          <w:rFonts w:ascii="Arial Narrow" w:hAnsi="Arial Narrow"/>
        </w:rPr>
      </w:pPr>
    </w:p>
    <w:p w:rsidR="0066150B" w:rsidRPr="00D50030" w:rsidRDefault="0066150B" w:rsidP="0066150B">
      <w:pPr>
        <w:jc w:val="center"/>
        <w:rPr>
          <w:rFonts w:ascii="Arial Narrow" w:hAnsi="Arial Narrow"/>
        </w:rPr>
      </w:pPr>
    </w:p>
    <w:p w:rsidR="0066150B" w:rsidRPr="00D50030" w:rsidRDefault="0066150B" w:rsidP="0066150B">
      <w:pPr>
        <w:jc w:val="center"/>
        <w:rPr>
          <w:rFonts w:ascii="Arial Narrow" w:hAnsi="Arial Narrow"/>
        </w:rPr>
      </w:pPr>
    </w:p>
    <w:p w:rsidR="0066150B" w:rsidRPr="00D50030" w:rsidRDefault="0066150B" w:rsidP="0066150B">
      <w:pPr>
        <w:jc w:val="center"/>
        <w:rPr>
          <w:rFonts w:ascii="Arial Narrow" w:hAnsi="Arial Narrow"/>
        </w:rPr>
      </w:pPr>
    </w:p>
    <w:p w:rsidR="0066150B" w:rsidRPr="00D50030" w:rsidRDefault="0066150B" w:rsidP="0066150B">
      <w:pPr>
        <w:jc w:val="center"/>
        <w:rPr>
          <w:rFonts w:ascii="Arial Narrow" w:hAnsi="Arial Narrow"/>
        </w:rPr>
      </w:pPr>
    </w:p>
    <w:p w:rsidR="001153F1" w:rsidRPr="00D50030" w:rsidRDefault="001153F1" w:rsidP="0066150B">
      <w:pPr>
        <w:jc w:val="center"/>
        <w:rPr>
          <w:rFonts w:ascii="Arial Narrow" w:hAnsi="Arial Narrow"/>
        </w:rPr>
      </w:pPr>
      <w:r w:rsidRPr="00D50030">
        <w:rPr>
          <w:rFonts w:ascii="Arial Narrow" w:hAnsi="Arial Narrow"/>
          <w:noProof/>
          <w:lang w:eastAsia="tr-TR"/>
        </w:rPr>
        <w:drawing>
          <wp:inline distT="0" distB="0" distL="0" distR="0" wp14:anchorId="5CA2C78C" wp14:editId="6BCE3640">
            <wp:extent cx="2703788" cy="1169528"/>
            <wp:effectExtent l="152400" t="152400" r="363855" b="335915"/>
            <wp:docPr id="1" name="Resi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595" cy="1176365"/>
                    </a:xfrm>
                    <a:prstGeom prst="rect">
                      <a:avLst/>
                    </a:prstGeom>
                    <a:ln>
                      <a:noFill/>
                    </a:ln>
                    <a:effectLst>
                      <a:outerShdw blurRad="292100" dist="139700" dir="2700000" algn="tl" rotWithShape="0">
                        <a:srgbClr val="333333">
                          <a:alpha val="65000"/>
                        </a:srgbClr>
                      </a:outerShdw>
                    </a:effectLst>
                  </pic:spPr>
                </pic:pic>
              </a:graphicData>
            </a:graphic>
          </wp:inline>
        </w:drawing>
      </w:r>
    </w:p>
    <w:p w:rsidR="001153F1" w:rsidRPr="00D50030" w:rsidRDefault="001153F1" w:rsidP="001153F1">
      <w:pPr>
        <w:rPr>
          <w:rFonts w:ascii="Arial Narrow" w:hAnsi="Arial Narrow"/>
        </w:rPr>
      </w:pPr>
    </w:p>
    <w:p w:rsidR="001153F1" w:rsidRPr="00D50030" w:rsidRDefault="001153F1" w:rsidP="001153F1">
      <w:pPr>
        <w:rPr>
          <w:rFonts w:ascii="Arial Narrow" w:hAnsi="Arial Narrow"/>
        </w:rPr>
      </w:pPr>
    </w:p>
    <w:p w:rsidR="001153F1" w:rsidRPr="00D50030" w:rsidRDefault="001153F1" w:rsidP="001153F1">
      <w:pPr>
        <w:rPr>
          <w:rFonts w:ascii="Arial Narrow" w:hAnsi="Arial Narrow"/>
        </w:rPr>
      </w:pPr>
    </w:p>
    <w:p w:rsidR="001153F1" w:rsidRPr="00D50030" w:rsidRDefault="001153F1" w:rsidP="001153F1">
      <w:pPr>
        <w:rPr>
          <w:rFonts w:ascii="Arial Narrow" w:hAnsi="Arial Narrow"/>
        </w:rPr>
      </w:pPr>
    </w:p>
    <w:p w:rsidR="001153F1" w:rsidRPr="00D50030" w:rsidRDefault="001153F1" w:rsidP="001153F1">
      <w:pPr>
        <w:rPr>
          <w:rFonts w:ascii="Arial Narrow" w:hAnsi="Arial Narrow"/>
        </w:rPr>
      </w:pPr>
    </w:p>
    <w:p w:rsidR="001153F1" w:rsidRPr="00D50030" w:rsidRDefault="001153F1" w:rsidP="001153F1">
      <w:pPr>
        <w:rPr>
          <w:rFonts w:ascii="Arial Narrow" w:hAnsi="Arial Narrow"/>
        </w:rPr>
      </w:pPr>
    </w:p>
    <w:p w:rsidR="001153F1" w:rsidRPr="00D50030" w:rsidRDefault="001153F1" w:rsidP="0066150B">
      <w:pPr>
        <w:spacing w:after="0" w:line="240" w:lineRule="auto"/>
        <w:jc w:val="center"/>
        <w:rPr>
          <w:rFonts w:ascii="Arial Narrow" w:hAnsi="Arial Narrow"/>
          <w:b/>
          <w:sz w:val="24"/>
          <w:szCs w:val="24"/>
        </w:rPr>
      </w:pPr>
      <w:r w:rsidRPr="00D50030">
        <w:rPr>
          <w:rFonts w:ascii="Arial Narrow" w:hAnsi="Arial Narrow"/>
          <w:b/>
          <w:sz w:val="24"/>
          <w:szCs w:val="24"/>
        </w:rPr>
        <w:t>EREĞLİ TEKSTİL TURİZM SANAYİ VE TİCARET A.Ş.</w:t>
      </w:r>
    </w:p>
    <w:p w:rsidR="001153F1" w:rsidRPr="00D50030" w:rsidRDefault="001153F1" w:rsidP="0066150B">
      <w:pPr>
        <w:spacing w:after="0" w:line="240" w:lineRule="auto"/>
        <w:jc w:val="center"/>
        <w:rPr>
          <w:rFonts w:ascii="Arial Narrow" w:hAnsi="Arial Narrow"/>
          <w:b/>
          <w:sz w:val="24"/>
          <w:szCs w:val="24"/>
        </w:rPr>
      </w:pPr>
      <w:r w:rsidRPr="00D50030">
        <w:rPr>
          <w:rFonts w:ascii="Arial Narrow" w:hAnsi="Arial Narrow"/>
          <w:b/>
          <w:sz w:val="24"/>
          <w:szCs w:val="24"/>
        </w:rPr>
        <w:t>1 OCAK – 31 ARALIK 201</w:t>
      </w:r>
      <w:r w:rsidR="00644966" w:rsidRPr="00D50030">
        <w:rPr>
          <w:rFonts w:ascii="Arial Narrow" w:hAnsi="Arial Narrow"/>
          <w:b/>
          <w:sz w:val="24"/>
          <w:szCs w:val="24"/>
        </w:rPr>
        <w:t>4</w:t>
      </w:r>
      <w:r w:rsidRPr="00D50030">
        <w:rPr>
          <w:rFonts w:ascii="Arial Narrow" w:hAnsi="Arial Narrow"/>
          <w:b/>
          <w:sz w:val="24"/>
          <w:szCs w:val="24"/>
        </w:rPr>
        <w:t xml:space="preserve"> HESAP DÖNEMİNE İLİŞKİN SPK II – </w:t>
      </w:r>
      <w:proofErr w:type="gramStart"/>
      <w:r w:rsidRPr="00D50030">
        <w:rPr>
          <w:rFonts w:ascii="Arial Narrow" w:hAnsi="Arial Narrow"/>
          <w:b/>
          <w:sz w:val="24"/>
          <w:szCs w:val="24"/>
        </w:rPr>
        <w:t>14.1</w:t>
      </w:r>
      <w:proofErr w:type="gramEnd"/>
      <w:r w:rsidRPr="00D50030">
        <w:rPr>
          <w:rFonts w:ascii="Arial Narrow" w:hAnsi="Arial Narrow"/>
          <w:b/>
          <w:sz w:val="24"/>
          <w:szCs w:val="24"/>
        </w:rPr>
        <w:t xml:space="preserve"> TEBLİĞE</w:t>
      </w:r>
    </w:p>
    <w:p w:rsidR="001153F1" w:rsidRPr="00D50030" w:rsidRDefault="001153F1" w:rsidP="0066150B">
      <w:pPr>
        <w:spacing w:after="0" w:line="240" w:lineRule="auto"/>
        <w:jc w:val="center"/>
        <w:rPr>
          <w:rFonts w:ascii="Arial Narrow" w:hAnsi="Arial Narrow"/>
          <w:b/>
          <w:sz w:val="24"/>
          <w:szCs w:val="24"/>
        </w:rPr>
      </w:pPr>
      <w:r w:rsidRPr="00D50030">
        <w:rPr>
          <w:rFonts w:ascii="Arial Narrow" w:hAnsi="Arial Narrow"/>
          <w:b/>
          <w:sz w:val="24"/>
          <w:szCs w:val="24"/>
        </w:rPr>
        <w:t>İSTİNADEN HAZIRLANMIŞ YÖNETİM KURULU FAALİYET RAPORU</w:t>
      </w:r>
    </w:p>
    <w:p w:rsidR="001153F1" w:rsidRPr="00D50030" w:rsidRDefault="001153F1" w:rsidP="0066150B">
      <w:pPr>
        <w:spacing w:after="0" w:line="240" w:lineRule="auto"/>
        <w:jc w:val="center"/>
        <w:rPr>
          <w:rFonts w:ascii="Arial Narrow" w:hAnsi="Arial Narrow"/>
          <w:b/>
          <w:sz w:val="32"/>
        </w:rPr>
      </w:pPr>
    </w:p>
    <w:p w:rsidR="001153F1" w:rsidRPr="00D50030" w:rsidRDefault="001153F1" w:rsidP="001153F1">
      <w:pPr>
        <w:jc w:val="center"/>
        <w:rPr>
          <w:rFonts w:ascii="Arial Narrow" w:hAnsi="Arial Narrow"/>
          <w:b/>
          <w:sz w:val="32"/>
        </w:rPr>
      </w:pPr>
    </w:p>
    <w:p w:rsidR="001153F1" w:rsidRPr="00D50030" w:rsidRDefault="001153F1" w:rsidP="009521D4">
      <w:pPr>
        <w:spacing w:after="0" w:line="240" w:lineRule="auto"/>
        <w:jc w:val="center"/>
        <w:rPr>
          <w:rFonts w:ascii="Arial Narrow" w:hAnsi="Arial Narrow"/>
          <w:b/>
        </w:rPr>
      </w:pPr>
    </w:p>
    <w:p w:rsidR="00693716" w:rsidRPr="00D50030" w:rsidRDefault="00693716" w:rsidP="009521D4">
      <w:pPr>
        <w:spacing w:after="0" w:line="240" w:lineRule="auto"/>
        <w:jc w:val="center"/>
        <w:rPr>
          <w:rFonts w:ascii="Arial Narrow" w:hAnsi="Arial Narrow" w:cs="Times New Roman"/>
          <w:b/>
        </w:rPr>
      </w:pPr>
    </w:p>
    <w:p w:rsidR="00693716" w:rsidRPr="00D50030" w:rsidRDefault="00693716" w:rsidP="009521D4">
      <w:pPr>
        <w:spacing w:after="0" w:line="240" w:lineRule="auto"/>
        <w:jc w:val="center"/>
        <w:rPr>
          <w:rFonts w:ascii="Arial Narrow" w:hAnsi="Arial Narrow" w:cs="Times New Roman"/>
          <w:b/>
        </w:rPr>
      </w:pPr>
    </w:p>
    <w:p w:rsidR="00693716" w:rsidRDefault="00693716"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p>
    <w:p w:rsidR="00F70898" w:rsidRDefault="00F70898" w:rsidP="009521D4">
      <w:pPr>
        <w:spacing w:after="0" w:line="240" w:lineRule="auto"/>
        <w:jc w:val="center"/>
        <w:rPr>
          <w:rFonts w:ascii="Arial Narrow" w:hAnsi="Arial Narrow" w:cs="Times New Roman"/>
          <w:b/>
        </w:rPr>
      </w:pPr>
      <w:r>
        <w:rPr>
          <w:rFonts w:ascii="Arial Narrow" w:hAnsi="Arial Narrow" w:cs="Times New Roman"/>
          <w:b/>
          <w:noProof/>
          <w:lang w:eastAsia="tr-TR"/>
        </w:rPr>
        <w:drawing>
          <wp:inline distT="0" distB="0" distL="0" distR="0">
            <wp:extent cx="5941060" cy="8369964"/>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1060" cy="8369964"/>
                    </a:xfrm>
                    <a:prstGeom prst="rect">
                      <a:avLst/>
                    </a:prstGeom>
                    <a:noFill/>
                    <a:ln>
                      <a:noFill/>
                    </a:ln>
                  </pic:spPr>
                </pic:pic>
              </a:graphicData>
            </a:graphic>
          </wp:inline>
        </w:drawing>
      </w:r>
    </w:p>
    <w:p w:rsidR="00F70898" w:rsidRDefault="00F70898" w:rsidP="009521D4">
      <w:pPr>
        <w:spacing w:after="0" w:line="240" w:lineRule="auto"/>
        <w:jc w:val="center"/>
        <w:rPr>
          <w:rFonts w:ascii="Arial Narrow" w:hAnsi="Arial Narrow" w:cs="Times New Roman"/>
          <w:b/>
        </w:rPr>
      </w:pPr>
    </w:p>
    <w:p w:rsidR="00F70898" w:rsidRPr="00D50030" w:rsidRDefault="00BA7770" w:rsidP="009521D4">
      <w:pPr>
        <w:spacing w:after="0" w:line="240" w:lineRule="auto"/>
        <w:jc w:val="center"/>
        <w:rPr>
          <w:rFonts w:ascii="Arial Narrow" w:hAnsi="Arial Narrow" w:cs="Times New Roman"/>
          <w:b/>
        </w:rPr>
      </w:pPr>
      <w:r>
        <w:rPr>
          <w:rFonts w:ascii="Arial Narrow" w:hAnsi="Arial Narrow" w:cs="Times New Roman"/>
          <w:b/>
          <w:noProof/>
          <w:lang w:eastAsia="tr-TR"/>
        </w:rPr>
        <w:lastRenderedPageBreak/>
        <w:drawing>
          <wp:inline distT="0" distB="0" distL="0" distR="0">
            <wp:extent cx="5941060" cy="8471679"/>
            <wp:effectExtent l="0" t="0" r="254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1060" cy="8471679"/>
                    </a:xfrm>
                    <a:prstGeom prst="rect">
                      <a:avLst/>
                    </a:prstGeom>
                    <a:noFill/>
                    <a:ln>
                      <a:noFill/>
                    </a:ln>
                  </pic:spPr>
                </pic:pic>
              </a:graphicData>
            </a:graphic>
          </wp:inline>
        </w:drawing>
      </w:r>
    </w:p>
    <w:p w:rsidR="00693716" w:rsidRPr="00D50030" w:rsidRDefault="00693716" w:rsidP="009521D4">
      <w:pPr>
        <w:spacing w:after="0" w:line="240" w:lineRule="auto"/>
        <w:jc w:val="center"/>
        <w:rPr>
          <w:rFonts w:ascii="Arial Narrow" w:hAnsi="Arial Narrow" w:cs="Times New Roman"/>
          <w:b/>
        </w:rPr>
      </w:pPr>
    </w:p>
    <w:p w:rsidR="00693716" w:rsidRPr="00D50030" w:rsidRDefault="00693716" w:rsidP="009521D4">
      <w:pPr>
        <w:spacing w:after="0" w:line="240" w:lineRule="auto"/>
        <w:jc w:val="center"/>
        <w:rPr>
          <w:rFonts w:ascii="Arial Narrow" w:hAnsi="Arial Narrow" w:cs="Times New Roman"/>
          <w:b/>
        </w:rPr>
      </w:pPr>
    </w:p>
    <w:p w:rsidR="00FB7F15" w:rsidRPr="00D50030" w:rsidRDefault="00F24A67" w:rsidP="009521D4">
      <w:pPr>
        <w:spacing w:after="0" w:line="240" w:lineRule="auto"/>
        <w:jc w:val="center"/>
        <w:rPr>
          <w:rFonts w:ascii="Arial Narrow" w:hAnsi="Arial Narrow" w:cs="Times New Roman"/>
          <w:b/>
        </w:rPr>
      </w:pPr>
      <w:r w:rsidRPr="00D50030">
        <w:rPr>
          <w:rFonts w:ascii="Arial Narrow" w:hAnsi="Arial Narrow" w:cs="Times New Roman"/>
          <w:b/>
        </w:rPr>
        <w:lastRenderedPageBreak/>
        <w:t>EREĞLİ TEKSTİL TURİZM SANAYİ VE TİC.</w:t>
      </w:r>
      <w:r w:rsidR="00FB7F15" w:rsidRPr="00D50030">
        <w:rPr>
          <w:rFonts w:ascii="Arial Narrow" w:hAnsi="Arial Narrow" w:cs="Times New Roman"/>
          <w:b/>
        </w:rPr>
        <w:t xml:space="preserve"> A.Ş.</w:t>
      </w:r>
    </w:p>
    <w:p w:rsidR="009B47D3" w:rsidRPr="00D50030" w:rsidRDefault="00644966" w:rsidP="00644966">
      <w:pPr>
        <w:spacing w:after="0" w:line="240" w:lineRule="auto"/>
        <w:ind w:left="360"/>
        <w:jc w:val="center"/>
        <w:rPr>
          <w:rFonts w:ascii="Arial Narrow" w:hAnsi="Arial Narrow" w:cs="Times New Roman"/>
          <w:b/>
        </w:rPr>
      </w:pPr>
      <w:r w:rsidRPr="00D50030">
        <w:rPr>
          <w:rFonts w:ascii="Arial Narrow" w:hAnsi="Arial Narrow" w:cs="Times New Roman"/>
          <w:b/>
        </w:rPr>
        <w:t xml:space="preserve">2014 </w:t>
      </w:r>
      <w:r w:rsidR="0081073C" w:rsidRPr="00D50030">
        <w:rPr>
          <w:rFonts w:ascii="Arial Narrow" w:hAnsi="Arial Narrow" w:cs="Times New Roman"/>
          <w:b/>
        </w:rPr>
        <w:t>YILI FAALİYET RAPORU</w:t>
      </w:r>
    </w:p>
    <w:p w:rsidR="009521D4" w:rsidRPr="00D50030" w:rsidRDefault="009521D4" w:rsidP="009521D4">
      <w:pPr>
        <w:pStyle w:val="Balk1"/>
        <w:numPr>
          <w:ilvl w:val="0"/>
          <w:numId w:val="0"/>
        </w:numPr>
        <w:ind w:left="284"/>
        <w:rPr>
          <w:rFonts w:ascii="Arial Narrow" w:hAnsi="Arial Narrow"/>
          <w:sz w:val="22"/>
          <w:szCs w:val="22"/>
        </w:rPr>
      </w:pPr>
    </w:p>
    <w:p w:rsidR="0081073C" w:rsidRPr="00D50030" w:rsidRDefault="00EB4109" w:rsidP="009521D4">
      <w:pPr>
        <w:pStyle w:val="Balk1"/>
        <w:rPr>
          <w:rFonts w:ascii="Arial Narrow" w:hAnsi="Arial Narrow"/>
          <w:sz w:val="22"/>
          <w:szCs w:val="22"/>
        </w:rPr>
      </w:pPr>
      <w:r w:rsidRPr="00D50030">
        <w:rPr>
          <w:rFonts w:ascii="Arial Narrow" w:hAnsi="Arial Narrow"/>
          <w:sz w:val="22"/>
          <w:szCs w:val="22"/>
        </w:rPr>
        <w:t>GENEL BİLGİLER</w:t>
      </w:r>
    </w:p>
    <w:p w:rsidR="00482565" w:rsidRPr="00D50030" w:rsidRDefault="00482565" w:rsidP="009521D4">
      <w:pPr>
        <w:spacing w:after="0" w:line="240" w:lineRule="auto"/>
        <w:rPr>
          <w:rFonts w:ascii="Arial Narrow" w:hAnsi="Arial Narrow"/>
          <w:lang w:eastAsia="tr-TR"/>
        </w:rPr>
      </w:pPr>
    </w:p>
    <w:p w:rsidR="0081073C" w:rsidRPr="00D50030" w:rsidRDefault="00482565" w:rsidP="00482565">
      <w:pPr>
        <w:pStyle w:val="ListeParagraf"/>
        <w:tabs>
          <w:tab w:val="left" w:pos="2552"/>
        </w:tabs>
        <w:spacing w:after="0"/>
        <w:ind w:left="284"/>
        <w:rPr>
          <w:rFonts w:ascii="Arial Narrow" w:hAnsi="Arial Narrow" w:cs="Times New Roman"/>
        </w:rPr>
      </w:pPr>
      <w:r w:rsidRPr="00D50030">
        <w:rPr>
          <w:rFonts w:ascii="Arial Narrow" w:hAnsi="Arial Narrow" w:cs="Times New Roman"/>
        </w:rPr>
        <w:t>1</w:t>
      </w:r>
      <w:r w:rsidR="00A55A1C" w:rsidRPr="00D50030">
        <w:rPr>
          <w:rFonts w:ascii="Arial Narrow" w:hAnsi="Arial Narrow" w:cs="Times New Roman"/>
        </w:rPr>
        <w:t>.1</w:t>
      </w:r>
      <w:r w:rsidRPr="00D50030">
        <w:rPr>
          <w:rFonts w:ascii="Arial Narrow" w:hAnsi="Arial Narrow" w:cs="Times New Roman"/>
        </w:rPr>
        <w:t>.</w:t>
      </w:r>
      <w:r w:rsidR="00A55A1C" w:rsidRPr="00D50030">
        <w:rPr>
          <w:rFonts w:ascii="Arial Narrow" w:hAnsi="Arial Narrow" w:cs="Times New Roman"/>
        </w:rPr>
        <w:t xml:space="preserve"> </w:t>
      </w:r>
      <w:r w:rsidRPr="00D50030">
        <w:rPr>
          <w:rFonts w:ascii="Arial Narrow" w:hAnsi="Arial Narrow" w:cs="Times New Roman"/>
        </w:rPr>
        <w:t>Raporun D</w:t>
      </w:r>
      <w:r w:rsidR="000B4FB1" w:rsidRPr="00D50030">
        <w:rPr>
          <w:rFonts w:ascii="Arial Narrow" w:hAnsi="Arial Narrow" w:cs="Times New Roman"/>
        </w:rPr>
        <w:t>önemi</w:t>
      </w:r>
      <w:r w:rsidRPr="00D50030">
        <w:rPr>
          <w:rFonts w:ascii="Arial Narrow" w:hAnsi="Arial Narrow" w:cs="Times New Roman"/>
        </w:rPr>
        <w:tab/>
        <w:t xml:space="preserve">: </w:t>
      </w:r>
      <w:r w:rsidR="004023A4" w:rsidRPr="00D50030">
        <w:rPr>
          <w:rFonts w:ascii="Arial Narrow" w:hAnsi="Arial Narrow" w:cs="Times New Roman"/>
        </w:rPr>
        <w:t>01.01.201</w:t>
      </w:r>
      <w:r w:rsidR="00644966" w:rsidRPr="00D50030">
        <w:rPr>
          <w:rFonts w:ascii="Arial Narrow" w:hAnsi="Arial Narrow" w:cs="Times New Roman"/>
        </w:rPr>
        <w:t>4</w:t>
      </w:r>
      <w:r w:rsidR="0082542E" w:rsidRPr="00D50030">
        <w:rPr>
          <w:rFonts w:ascii="Arial Narrow" w:hAnsi="Arial Narrow" w:cs="Times New Roman"/>
        </w:rPr>
        <w:t xml:space="preserve"> </w:t>
      </w:r>
      <w:r w:rsidR="004023A4" w:rsidRPr="00D50030">
        <w:rPr>
          <w:rFonts w:ascii="Arial Narrow" w:hAnsi="Arial Narrow" w:cs="Times New Roman"/>
        </w:rPr>
        <w:t>-</w:t>
      </w:r>
      <w:r w:rsidR="0082542E" w:rsidRPr="00D50030">
        <w:rPr>
          <w:rFonts w:ascii="Arial Narrow" w:hAnsi="Arial Narrow" w:cs="Times New Roman"/>
        </w:rPr>
        <w:t xml:space="preserve"> </w:t>
      </w:r>
      <w:r w:rsidR="004023A4" w:rsidRPr="00D50030">
        <w:rPr>
          <w:rFonts w:ascii="Arial Narrow" w:hAnsi="Arial Narrow" w:cs="Times New Roman"/>
        </w:rPr>
        <w:t>31.12.</w:t>
      </w:r>
      <w:r w:rsidR="001571C8" w:rsidRPr="00D50030">
        <w:rPr>
          <w:rFonts w:ascii="Arial Narrow" w:hAnsi="Arial Narrow" w:cs="Times New Roman"/>
        </w:rPr>
        <w:t>201</w:t>
      </w:r>
      <w:r w:rsidR="00644966" w:rsidRPr="00D50030">
        <w:rPr>
          <w:rFonts w:ascii="Arial Narrow" w:hAnsi="Arial Narrow" w:cs="Times New Roman"/>
        </w:rPr>
        <w:t>4</w:t>
      </w:r>
      <w:r w:rsidR="00781D41" w:rsidRPr="00D50030">
        <w:rPr>
          <w:rFonts w:ascii="Arial Narrow" w:hAnsi="Arial Narrow" w:cs="Times New Roman"/>
        </w:rPr>
        <w:tab/>
      </w:r>
      <w:r w:rsidR="00781D41" w:rsidRPr="00D50030">
        <w:rPr>
          <w:rFonts w:ascii="Arial Narrow" w:hAnsi="Arial Narrow" w:cs="Times New Roman"/>
        </w:rPr>
        <w:tab/>
      </w:r>
    </w:p>
    <w:p w:rsidR="0081073C" w:rsidRPr="00D50030" w:rsidRDefault="00482565" w:rsidP="00482565">
      <w:pPr>
        <w:pStyle w:val="ListeParagraf"/>
        <w:tabs>
          <w:tab w:val="left" w:pos="2552"/>
        </w:tabs>
        <w:spacing w:after="0"/>
        <w:ind w:left="284"/>
        <w:rPr>
          <w:rFonts w:ascii="Arial Narrow" w:hAnsi="Arial Narrow" w:cs="Times New Roman"/>
        </w:rPr>
      </w:pPr>
      <w:r w:rsidRPr="00D50030">
        <w:rPr>
          <w:rFonts w:ascii="Arial Narrow" w:hAnsi="Arial Narrow" w:cs="Times New Roman"/>
        </w:rPr>
        <w:t>1.2.</w:t>
      </w:r>
      <w:r w:rsidR="00A55A1C" w:rsidRPr="00D50030">
        <w:rPr>
          <w:rFonts w:ascii="Arial Narrow" w:hAnsi="Arial Narrow" w:cs="Times New Roman"/>
        </w:rPr>
        <w:t xml:space="preserve"> </w:t>
      </w:r>
      <w:r w:rsidR="002E7273" w:rsidRPr="00D50030">
        <w:rPr>
          <w:rFonts w:ascii="Arial Narrow" w:hAnsi="Arial Narrow" w:cs="Times New Roman"/>
        </w:rPr>
        <w:t>Şirketin U</w:t>
      </w:r>
      <w:r w:rsidR="00A51123" w:rsidRPr="00D50030">
        <w:rPr>
          <w:rFonts w:ascii="Arial Narrow" w:hAnsi="Arial Narrow" w:cs="Times New Roman"/>
        </w:rPr>
        <w:t>nvanı</w:t>
      </w:r>
      <w:r w:rsidR="002E7273" w:rsidRPr="00D50030">
        <w:rPr>
          <w:rFonts w:ascii="Arial Narrow" w:hAnsi="Arial Narrow" w:cs="Times New Roman"/>
        </w:rPr>
        <w:t xml:space="preserve">    </w:t>
      </w:r>
      <w:r w:rsidRPr="00D50030">
        <w:rPr>
          <w:rFonts w:ascii="Arial Narrow" w:hAnsi="Arial Narrow" w:cs="Times New Roman"/>
        </w:rPr>
        <w:tab/>
      </w:r>
      <w:r w:rsidR="0081073C" w:rsidRPr="00D50030">
        <w:rPr>
          <w:rFonts w:ascii="Arial Narrow" w:hAnsi="Arial Narrow" w:cs="Times New Roman"/>
        </w:rPr>
        <w:t>:</w:t>
      </w:r>
      <w:r w:rsidR="002F7842" w:rsidRPr="00D50030">
        <w:rPr>
          <w:rFonts w:ascii="Arial Narrow" w:hAnsi="Arial Narrow" w:cs="Times New Roman"/>
        </w:rPr>
        <w:t xml:space="preserve"> </w:t>
      </w:r>
      <w:r w:rsidR="00F24A67" w:rsidRPr="00D50030">
        <w:rPr>
          <w:rFonts w:ascii="Arial Narrow" w:hAnsi="Arial Narrow" w:cs="Times New Roman"/>
        </w:rPr>
        <w:t>Ereğli Tekstil Turizm San. Ve Tic.</w:t>
      </w:r>
      <w:r w:rsidR="006C5316" w:rsidRPr="00D50030">
        <w:rPr>
          <w:rFonts w:ascii="Arial Narrow" w:hAnsi="Arial Narrow" w:cs="Times New Roman"/>
        </w:rPr>
        <w:t xml:space="preserve"> A.Ş.</w:t>
      </w:r>
    </w:p>
    <w:p w:rsidR="0081073C" w:rsidRPr="00D50030" w:rsidRDefault="00482565" w:rsidP="00482565">
      <w:pPr>
        <w:pStyle w:val="ListeParagraf"/>
        <w:tabs>
          <w:tab w:val="left" w:pos="2552"/>
        </w:tabs>
        <w:spacing w:after="0"/>
        <w:ind w:left="284"/>
        <w:rPr>
          <w:rFonts w:ascii="Arial Narrow" w:hAnsi="Arial Narrow" w:cs="Times New Roman"/>
        </w:rPr>
      </w:pPr>
      <w:r w:rsidRPr="00D50030">
        <w:rPr>
          <w:rFonts w:ascii="Arial Narrow" w:hAnsi="Arial Narrow" w:cs="Times New Roman"/>
        </w:rPr>
        <w:t>1.3.</w:t>
      </w:r>
      <w:r w:rsidR="00A55A1C" w:rsidRPr="00D50030">
        <w:rPr>
          <w:rFonts w:ascii="Arial Narrow" w:hAnsi="Arial Narrow" w:cs="Times New Roman"/>
        </w:rPr>
        <w:t xml:space="preserve"> </w:t>
      </w:r>
      <w:r w:rsidRPr="00D50030">
        <w:rPr>
          <w:rFonts w:ascii="Arial Narrow" w:hAnsi="Arial Narrow" w:cs="Times New Roman"/>
        </w:rPr>
        <w:t>Ticaret Sicil N</w:t>
      </w:r>
      <w:r w:rsidR="00A51123" w:rsidRPr="00D50030">
        <w:rPr>
          <w:rFonts w:ascii="Arial Narrow" w:hAnsi="Arial Narrow" w:cs="Times New Roman"/>
        </w:rPr>
        <w:t>o</w:t>
      </w:r>
      <w:r w:rsidR="00EB4109" w:rsidRPr="00D50030">
        <w:rPr>
          <w:rFonts w:ascii="Arial Narrow" w:hAnsi="Arial Narrow" w:cs="Times New Roman"/>
        </w:rPr>
        <w:t xml:space="preserve">     </w:t>
      </w:r>
      <w:r w:rsidR="002E7273" w:rsidRPr="00D50030">
        <w:rPr>
          <w:rFonts w:ascii="Arial Narrow" w:hAnsi="Arial Narrow" w:cs="Times New Roman"/>
        </w:rPr>
        <w:t xml:space="preserve"> </w:t>
      </w:r>
      <w:r w:rsidRPr="00D50030">
        <w:rPr>
          <w:rFonts w:ascii="Arial Narrow" w:hAnsi="Arial Narrow" w:cs="Times New Roman"/>
        </w:rPr>
        <w:tab/>
      </w:r>
      <w:r w:rsidR="0081073C" w:rsidRPr="00D50030">
        <w:rPr>
          <w:rFonts w:ascii="Arial Narrow" w:hAnsi="Arial Narrow" w:cs="Times New Roman"/>
        </w:rPr>
        <w:t>:</w:t>
      </w:r>
      <w:r w:rsidR="002F7842" w:rsidRPr="00D50030">
        <w:rPr>
          <w:rFonts w:ascii="Arial Narrow" w:hAnsi="Arial Narrow" w:cs="Times New Roman"/>
        </w:rPr>
        <w:t xml:space="preserve"> </w:t>
      </w:r>
      <w:r w:rsidR="00781D41" w:rsidRPr="00D50030">
        <w:rPr>
          <w:rFonts w:ascii="Arial Narrow" w:hAnsi="Arial Narrow" w:cs="Times New Roman"/>
        </w:rPr>
        <w:t>409662</w:t>
      </w:r>
    </w:p>
    <w:p w:rsidR="006C5316" w:rsidRPr="00D50030" w:rsidRDefault="00482565" w:rsidP="00482565">
      <w:pPr>
        <w:pStyle w:val="ListeParagraf"/>
        <w:tabs>
          <w:tab w:val="left" w:pos="2552"/>
        </w:tabs>
        <w:spacing w:after="0"/>
        <w:ind w:left="284"/>
        <w:rPr>
          <w:rFonts w:ascii="Arial Narrow" w:hAnsi="Arial Narrow" w:cs="Times New Roman"/>
        </w:rPr>
      </w:pPr>
      <w:r w:rsidRPr="00D50030">
        <w:rPr>
          <w:rFonts w:ascii="Arial Narrow" w:hAnsi="Arial Narrow" w:cs="Times New Roman"/>
        </w:rPr>
        <w:t>1.4.</w:t>
      </w:r>
      <w:r w:rsidR="00A55A1C" w:rsidRPr="00D50030">
        <w:rPr>
          <w:rFonts w:ascii="Arial Narrow" w:hAnsi="Arial Narrow" w:cs="Times New Roman"/>
        </w:rPr>
        <w:t xml:space="preserve"> </w:t>
      </w:r>
      <w:r w:rsidRPr="00D50030">
        <w:rPr>
          <w:rFonts w:ascii="Arial Narrow" w:hAnsi="Arial Narrow" w:cs="Times New Roman"/>
        </w:rPr>
        <w:t>Merkez A</w:t>
      </w:r>
      <w:r w:rsidR="0081073C" w:rsidRPr="00D50030">
        <w:rPr>
          <w:rFonts w:ascii="Arial Narrow" w:hAnsi="Arial Narrow" w:cs="Times New Roman"/>
        </w:rPr>
        <w:t>dresi</w:t>
      </w:r>
      <w:r w:rsidR="002E7273" w:rsidRPr="00D50030">
        <w:rPr>
          <w:rFonts w:ascii="Arial Narrow" w:hAnsi="Arial Narrow" w:cs="Times New Roman"/>
        </w:rPr>
        <w:t xml:space="preserve">      </w:t>
      </w:r>
      <w:r w:rsidRPr="00D50030">
        <w:rPr>
          <w:rFonts w:ascii="Arial Narrow" w:hAnsi="Arial Narrow" w:cs="Times New Roman"/>
        </w:rPr>
        <w:tab/>
      </w:r>
      <w:r w:rsidR="0081073C" w:rsidRPr="00D50030">
        <w:rPr>
          <w:rFonts w:ascii="Arial Narrow" w:hAnsi="Arial Narrow" w:cs="Times New Roman"/>
        </w:rPr>
        <w:t>:</w:t>
      </w:r>
      <w:r w:rsidR="00422B97" w:rsidRPr="00D50030">
        <w:rPr>
          <w:rFonts w:ascii="Arial Narrow" w:hAnsi="Arial Narrow" w:cs="Times New Roman"/>
        </w:rPr>
        <w:t xml:space="preserve"> </w:t>
      </w:r>
      <w:r w:rsidR="00F24A67" w:rsidRPr="00D50030">
        <w:rPr>
          <w:rFonts w:ascii="Arial Narrow" w:hAnsi="Arial Narrow" w:cs="Times New Roman"/>
        </w:rPr>
        <w:t>Havaalanı Kavşağı İ.D.T.M Blokları A-3 Blok Kat:8 Yeşilköy-</w:t>
      </w:r>
      <w:r w:rsidRPr="00D50030">
        <w:rPr>
          <w:rFonts w:ascii="Arial Narrow" w:hAnsi="Arial Narrow" w:cs="Times New Roman"/>
        </w:rPr>
        <w:t>Bakırk</w:t>
      </w:r>
      <w:r w:rsidR="00F24A67" w:rsidRPr="00D50030">
        <w:rPr>
          <w:rFonts w:ascii="Arial Narrow" w:hAnsi="Arial Narrow" w:cs="Times New Roman"/>
        </w:rPr>
        <w:t>öy/İST</w:t>
      </w:r>
      <w:r w:rsidR="00D609AE" w:rsidRPr="00D50030">
        <w:rPr>
          <w:rFonts w:ascii="Arial Narrow" w:hAnsi="Arial Narrow" w:cs="Times New Roman"/>
        </w:rPr>
        <w:t>ANBUL</w:t>
      </w:r>
    </w:p>
    <w:p w:rsidR="0081073C" w:rsidRPr="00D50030" w:rsidRDefault="00482565" w:rsidP="00482565">
      <w:pPr>
        <w:pStyle w:val="ListeParagraf"/>
        <w:tabs>
          <w:tab w:val="left" w:pos="2552"/>
        </w:tabs>
        <w:spacing w:after="0"/>
        <w:ind w:left="284"/>
        <w:rPr>
          <w:rFonts w:ascii="Arial Narrow" w:hAnsi="Arial Narrow" w:cs="Times New Roman"/>
        </w:rPr>
      </w:pPr>
      <w:r w:rsidRPr="00D50030">
        <w:rPr>
          <w:rFonts w:ascii="Arial Narrow" w:hAnsi="Arial Narrow" w:cs="Times New Roman"/>
        </w:rPr>
        <w:t>1.5.</w:t>
      </w:r>
      <w:r w:rsidR="00A55A1C" w:rsidRPr="00D50030">
        <w:rPr>
          <w:rFonts w:ascii="Arial Narrow" w:hAnsi="Arial Narrow" w:cs="Times New Roman"/>
        </w:rPr>
        <w:t xml:space="preserve"> </w:t>
      </w:r>
      <w:r w:rsidRPr="00D50030">
        <w:rPr>
          <w:rFonts w:ascii="Arial Narrow" w:hAnsi="Arial Narrow" w:cs="Times New Roman"/>
        </w:rPr>
        <w:t>İnternet A</w:t>
      </w:r>
      <w:r w:rsidR="0081073C" w:rsidRPr="00D50030">
        <w:rPr>
          <w:rFonts w:ascii="Arial Narrow" w:hAnsi="Arial Narrow" w:cs="Times New Roman"/>
        </w:rPr>
        <w:t>dresi</w:t>
      </w:r>
      <w:r w:rsidR="002E7273" w:rsidRPr="00D50030">
        <w:rPr>
          <w:rFonts w:ascii="Arial Narrow" w:hAnsi="Arial Narrow" w:cs="Times New Roman"/>
        </w:rPr>
        <w:t xml:space="preserve">      </w:t>
      </w:r>
      <w:r w:rsidRPr="00D50030">
        <w:rPr>
          <w:rFonts w:ascii="Arial Narrow" w:hAnsi="Arial Narrow" w:cs="Times New Roman"/>
        </w:rPr>
        <w:tab/>
      </w:r>
      <w:r w:rsidR="0081073C" w:rsidRPr="00D50030">
        <w:rPr>
          <w:rFonts w:ascii="Arial Narrow" w:hAnsi="Arial Narrow" w:cs="Times New Roman"/>
        </w:rPr>
        <w:t>:</w:t>
      </w:r>
      <w:r w:rsidR="00422B97" w:rsidRPr="00D50030">
        <w:rPr>
          <w:rFonts w:ascii="Arial Narrow" w:hAnsi="Arial Narrow" w:cs="Times New Roman"/>
        </w:rPr>
        <w:t xml:space="preserve"> </w:t>
      </w:r>
      <w:r w:rsidR="006C5316" w:rsidRPr="00D50030">
        <w:rPr>
          <w:rFonts w:ascii="Arial Narrow" w:hAnsi="Arial Narrow" w:cs="Times New Roman"/>
        </w:rPr>
        <w:t>www.</w:t>
      </w:r>
      <w:r w:rsidR="004023A4" w:rsidRPr="00D50030">
        <w:rPr>
          <w:rFonts w:ascii="Arial Narrow" w:hAnsi="Arial Narrow" w:cs="Times New Roman"/>
        </w:rPr>
        <w:t>ereglitekstil</w:t>
      </w:r>
      <w:r w:rsidR="006C5316" w:rsidRPr="00D50030">
        <w:rPr>
          <w:rFonts w:ascii="Arial Narrow" w:hAnsi="Arial Narrow" w:cs="Times New Roman"/>
        </w:rPr>
        <w:t>.com</w:t>
      </w:r>
    </w:p>
    <w:p w:rsidR="00EB4109" w:rsidRPr="00D50030" w:rsidRDefault="00482565" w:rsidP="00482565">
      <w:pPr>
        <w:pStyle w:val="ListeParagraf"/>
        <w:tabs>
          <w:tab w:val="left" w:pos="2552"/>
        </w:tabs>
        <w:spacing w:after="0"/>
        <w:ind w:left="284"/>
        <w:rPr>
          <w:rFonts w:ascii="Arial Narrow" w:hAnsi="Arial Narrow" w:cs="Times New Roman"/>
        </w:rPr>
      </w:pPr>
      <w:r w:rsidRPr="00D50030">
        <w:rPr>
          <w:rFonts w:ascii="Arial Narrow" w:hAnsi="Arial Narrow" w:cs="Times New Roman"/>
        </w:rPr>
        <w:t>1.6.</w:t>
      </w:r>
      <w:r w:rsidR="00A55A1C" w:rsidRPr="00D50030">
        <w:rPr>
          <w:rFonts w:ascii="Arial Narrow" w:hAnsi="Arial Narrow" w:cs="Times New Roman"/>
        </w:rPr>
        <w:t xml:space="preserve"> </w:t>
      </w:r>
      <w:r w:rsidRPr="00D50030">
        <w:rPr>
          <w:rFonts w:ascii="Arial Narrow" w:hAnsi="Arial Narrow" w:cs="Times New Roman"/>
        </w:rPr>
        <w:t>Şubeler</w:t>
      </w:r>
      <w:r w:rsidRPr="00D50030">
        <w:rPr>
          <w:rFonts w:ascii="Arial Narrow" w:hAnsi="Arial Narrow" w:cs="Times New Roman"/>
        </w:rPr>
        <w:tab/>
      </w:r>
      <w:r w:rsidR="0081073C" w:rsidRPr="00D50030">
        <w:rPr>
          <w:rFonts w:ascii="Arial Narrow" w:hAnsi="Arial Narrow" w:cs="Times New Roman"/>
        </w:rPr>
        <w:t>:</w:t>
      </w:r>
      <w:r w:rsidR="00422B97" w:rsidRPr="00D50030">
        <w:rPr>
          <w:rFonts w:ascii="Arial Narrow" w:hAnsi="Arial Narrow" w:cs="Times New Roman"/>
        </w:rPr>
        <w:t xml:space="preserve"> </w:t>
      </w:r>
    </w:p>
    <w:p w:rsidR="00EB4109" w:rsidRPr="00D50030" w:rsidRDefault="00EB4109" w:rsidP="009521D4">
      <w:pPr>
        <w:pStyle w:val="ListeParagraf"/>
        <w:tabs>
          <w:tab w:val="left" w:pos="1701"/>
        </w:tabs>
        <w:spacing w:after="0"/>
        <w:ind w:left="284"/>
        <w:jc w:val="both"/>
        <w:rPr>
          <w:rFonts w:ascii="Arial Narrow" w:hAnsi="Arial Narrow" w:cs="Times New Roman"/>
        </w:rPr>
      </w:pPr>
      <w:r w:rsidRPr="00D50030">
        <w:rPr>
          <w:rFonts w:ascii="Arial Narrow" w:hAnsi="Arial Narrow" w:cs="Times New Roman"/>
        </w:rPr>
        <w:t xml:space="preserve">       </w:t>
      </w:r>
      <w:r w:rsidR="009521D4" w:rsidRPr="00D50030">
        <w:rPr>
          <w:rFonts w:ascii="Arial Narrow" w:hAnsi="Arial Narrow" w:cs="Times New Roman"/>
        </w:rPr>
        <w:t xml:space="preserve">a) </w:t>
      </w:r>
      <w:r w:rsidR="00F24A67" w:rsidRPr="00D50030">
        <w:rPr>
          <w:rFonts w:ascii="Arial Narrow" w:hAnsi="Arial Narrow" w:cs="Times New Roman"/>
        </w:rPr>
        <w:t>Fabrika</w:t>
      </w:r>
      <w:r w:rsidR="009521D4" w:rsidRPr="00D50030">
        <w:rPr>
          <w:rFonts w:ascii="Arial Narrow" w:hAnsi="Arial Narrow" w:cs="Times New Roman"/>
        </w:rPr>
        <w:tab/>
      </w:r>
      <w:r w:rsidR="00F24A67" w:rsidRPr="00D50030">
        <w:rPr>
          <w:rFonts w:ascii="Arial Narrow" w:hAnsi="Arial Narrow" w:cs="Times New Roman"/>
        </w:rPr>
        <w:t>: Sümer Mah. Sümer C</w:t>
      </w:r>
      <w:r w:rsidRPr="00D50030">
        <w:rPr>
          <w:rFonts w:ascii="Arial Narrow" w:hAnsi="Arial Narrow" w:cs="Times New Roman"/>
        </w:rPr>
        <w:t xml:space="preserve">ad. No: 10 </w:t>
      </w:r>
      <w:r w:rsidR="00F24A67" w:rsidRPr="00D50030">
        <w:rPr>
          <w:rFonts w:ascii="Arial Narrow" w:hAnsi="Arial Narrow" w:cs="Times New Roman"/>
        </w:rPr>
        <w:t>Ereğli/KONYA</w:t>
      </w:r>
    </w:p>
    <w:p w:rsidR="0081073C" w:rsidRPr="00D50030" w:rsidRDefault="00EB4109" w:rsidP="009521D4">
      <w:pPr>
        <w:pStyle w:val="ListeParagraf"/>
        <w:tabs>
          <w:tab w:val="left" w:pos="1701"/>
        </w:tabs>
        <w:spacing w:after="0"/>
        <w:ind w:left="284"/>
        <w:jc w:val="both"/>
        <w:rPr>
          <w:rFonts w:ascii="Arial Narrow" w:hAnsi="Arial Narrow" w:cs="Times New Roman"/>
        </w:rPr>
      </w:pPr>
      <w:r w:rsidRPr="00D50030">
        <w:rPr>
          <w:rFonts w:ascii="Arial Narrow" w:hAnsi="Arial Narrow" w:cs="Times New Roman"/>
        </w:rPr>
        <w:t xml:space="preserve">       </w:t>
      </w:r>
      <w:r w:rsidR="009521D4" w:rsidRPr="00D50030">
        <w:rPr>
          <w:rFonts w:ascii="Arial Narrow" w:hAnsi="Arial Narrow" w:cs="Times New Roman"/>
        </w:rPr>
        <w:t xml:space="preserve">b) </w:t>
      </w:r>
      <w:r w:rsidR="00F24A67" w:rsidRPr="00D50030">
        <w:rPr>
          <w:rFonts w:ascii="Arial Narrow" w:hAnsi="Arial Narrow" w:cs="Times New Roman"/>
        </w:rPr>
        <w:t>Depo</w:t>
      </w:r>
      <w:r w:rsidR="009521D4" w:rsidRPr="00D50030">
        <w:rPr>
          <w:rFonts w:ascii="Arial Narrow" w:hAnsi="Arial Narrow" w:cs="Times New Roman"/>
        </w:rPr>
        <w:tab/>
      </w:r>
      <w:r w:rsidR="00F24A67" w:rsidRPr="00D50030">
        <w:rPr>
          <w:rFonts w:ascii="Arial Narrow" w:hAnsi="Arial Narrow" w:cs="Times New Roman"/>
        </w:rPr>
        <w:t>:</w:t>
      </w:r>
      <w:r w:rsidR="009521D4" w:rsidRPr="00D50030">
        <w:rPr>
          <w:rFonts w:ascii="Arial Narrow" w:hAnsi="Arial Narrow" w:cs="Times New Roman"/>
        </w:rPr>
        <w:t xml:space="preserve"> </w:t>
      </w:r>
      <w:r w:rsidR="00781D41" w:rsidRPr="00D50030">
        <w:rPr>
          <w:rFonts w:ascii="Arial Narrow" w:hAnsi="Arial Narrow" w:cs="Times New Roman"/>
        </w:rPr>
        <w:t>Oruç Reis Mah.</w:t>
      </w:r>
      <w:r w:rsidRPr="00D50030">
        <w:rPr>
          <w:rFonts w:ascii="Arial Narrow" w:hAnsi="Arial Narrow" w:cs="Times New Roman"/>
        </w:rPr>
        <w:t xml:space="preserve"> Barbaros C</w:t>
      </w:r>
      <w:r w:rsidR="004023A4" w:rsidRPr="00D50030">
        <w:rPr>
          <w:rFonts w:ascii="Arial Narrow" w:hAnsi="Arial Narrow" w:cs="Times New Roman"/>
        </w:rPr>
        <w:t xml:space="preserve">ad. </w:t>
      </w:r>
      <w:proofErr w:type="spellStart"/>
      <w:r w:rsidR="00F24A67" w:rsidRPr="00D50030">
        <w:rPr>
          <w:rFonts w:ascii="Arial Narrow" w:hAnsi="Arial Narrow" w:cs="Times New Roman"/>
        </w:rPr>
        <w:t>Tekstilkent</w:t>
      </w:r>
      <w:proofErr w:type="spellEnd"/>
      <w:r w:rsidR="00F24A67" w:rsidRPr="00D50030">
        <w:rPr>
          <w:rFonts w:ascii="Arial Narrow" w:hAnsi="Arial Narrow" w:cs="Times New Roman"/>
        </w:rPr>
        <w:t xml:space="preserve"> Bulvarı</w:t>
      </w:r>
      <w:r w:rsidR="00963191" w:rsidRPr="00D50030">
        <w:rPr>
          <w:rFonts w:ascii="Arial Narrow" w:hAnsi="Arial Narrow" w:cs="Times New Roman"/>
        </w:rPr>
        <w:t xml:space="preserve"> No:7 Hangar:1</w:t>
      </w:r>
      <w:r w:rsidRPr="00D50030">
        <w:rPr>
          <w:rFonts w:ascii="Arial Narrow" w:hAnsi="Arial Narrow" w:cs="Times New Roman"/>
        </w:rPr>
        <w:t xml:space="preserve"> </w:t>
      </w:r>
      <w:r w:rsidR="00963191" w:rsidRPr="00D50030">
        <w:rPr>
          <w:rFonts w:ascii="Arial Narrow" w:hAnsi="Arial Narrow" w:cs="Times New Roman"/>
        </w:rPr>
        <w:t>100.yıl Esenler/İST</w:t>
      </w:r>
      <w:r w:rsidR="00D609AE" w:rsidRPr="00D50030">
        <w:rPr>
          <w:rFonts w:ascii="Arial Narrow" w:hAnsi="Arial Narrow" w:cs="Times New Roman"/>
        </w:rPr>
        <w:t>ANBUL</w:t>
      </w:r>
    </w:p>
    <w:p w:rsidR="00EB4109" w:rsidRPr="00D50030" w:rsidRDefault="00EB4109" w:rsidP="009C1D14">
      <w:pPr>
        <w:pStyle w:val="ListeParagraf"/>
        <w:spacing w:after="0"/>
        <w:ind w:left="284"/>
        <w:rPr>
          <w:rFonts w:ascii="Arial Narrow" w:hAnsi="Arial Narrow" w:cs="Times New Roman"/>
        </w:rPr>
      </w:pPr>
    </w:p>
    <w:p w:rsidR="0081073C" w:rsidRPr="00D50030" w:rsidRDefault="009521D4" w:rsidP="00A51123">
      <w:pPr>
        <w:spacing w:after="120"/>
        <w:ind w:left="709" w:hanging="425"/>
        <w:rPr>
          <w:rFonts w:ascii="Arial Narrow" w:hAnsi="Arial Narrow" w:cs="Times New Roman"/>
        </w:rPr>
      </w:pPr>
      <w:r w:rsidRPr="00D50030">
        <w:rPr>
          <w:rFonts w:ascii="Arial Narrow" w:hAnsi="Arial Narrow" w:cs="Times New Roman"/>
        </w:rPr>
        <w:t>1.7.</w:t>
      </w:r>
      <w:r w:rsidR="00A55A1C" w:rsidRPr="00D50030">
        <w:rPr>
          <w:rFonts w:ascii="Arial Narrow" w:hAnsi="Arial Narrow" w:cs="Times New Roman"/>
        </w:rPr>
        <w:t xml:space="preserve"> </w:t>
      </w:r>
      <w:r w:rsidR="0081073C" w:rsidRPr="00D50030">
        <w:rPr>
          <w:rFonts w:ascii="Arial Narrow" w:hAnsi="Arial Narrow" w:cs="Times New Roman"/>
        </w:rPr>
        <w:t>Şirketin organizasyon, sermaye ve ortaklık yapıları ile bunlara ilişkin hesap dönemi içerisindeki değişiklikler:</w:t>
      </w:r>
    </w:p>
    <w:p w:rsidR="00C80131" w:rsidRPr="00D50030" w:rsidRDefault="00C80131" w:rsidP="00C80131">
      <w:pPr>
        <w:spacing w:after="0" w:line="240" w:lineRule="auto"/>
        <w:ind w:left="567"/>
        <w:rPr>
          <w:rFonts w:ascii="Arial Narrow" w:hAnsi="Arial Narrow" w:cs="Times New Roman"/>
        </w:rPr>
      </w:pPr>
      <w:r w:rsidRPr="00D50030">
        <w:rPr>
          <w:rFonts w:ascii="Arial Narrow" w:hAnsi="Arial Narrow" w:cs="Times New Roman"/>
        </w:rPr>
        <w:t xml:space="preserve">Ereğli Tekstil Turizm Sanayi ve Ticaret A.Ş. 11.12.1998 tarihinde İstanbul’da kurulmuştur. </w:t>
      </w:r>
    </w:p>
    <w:p w:rsidR="00C80131" w:rsidRPr="00D50030" w:rsidRDefault="00C80131" w:rsidP="00C80131">
      <w:pPr>
        <w:spacing w:after="0" w:line="240" w:lineRule="auto"/>
        <w:ind w:firstLine="567"/>
        <w:rPr>
          <w:rFonts w:ascii="Arial Narrow" w:hAnsi="Arial Narrow" w:cs="Times New Roman"/>
        </w:rPr>
      </w:pPr>
      <w:r w:rsidRPr="00D50030">
        <w:rPr>
          <w:rFonts w:ascii="Arial Narrow" w:hAnsi="Arial Narrow" w:cs="Times New Roman"/>
        </w:rPr>
        <w:t xml:space="preserve">     </w:t>
      </w:r>
    </w:p>
    <w:p w:rsidR="00C80131" w:rsidRPr="00D50030" w:rsidRDefault="00C80131" w:rsidP="00C80131">
      <w:pPr>
        <w:spacing w:after="0" w:line="240" w:lineRule="auto"/>
        <w:ind w:left="567"/>
        <w:jc w:val="both"/>
        <w:rPr>
          <w:rFonts w:ascii="Arial Narrow" w:hAnsi="Arial Narrow" w:cs="Times New Roman"/>
        </w:rPr>
      </w:pPr>
      <w:r w:rsidRPr="00D50030">
        <w:rPr>
          <w:rFonts w:ascii="Arial Narrow" w:hAnsi="Arial Narrow" w:cs="Times New Roman"/>
        </w:rPr>
        <w:t xml:space="preserve">Şirketin ana faaliyet konusu; her türlü kumaş üretimi ve satışı, kumaş boyama hizmeti, her türlü tekstil, </w:t>
      </w:r>
      <w:proofErr w:type="gramStart"/>
      <w:r w:rsidRPr="00D50030">
        <w:rPr>
          <w:rFonts w:ascii="Arial Narrow" w:hAnsi="Arial Narrow" w:cs="Times New Roman"/>
        </w:rPr>
        <w:t>konfeksiyon</w:t>
      </w:r>
      <w:proofErr w:type="gramEnd"/>
      <w:r w:rsidRPr="00D50030">
        <w:rPr>
          <w:rFonts w:ascii="Arial Narrow" w:hAnsi="Arial Narrow" w:cs="Times New Roman"/>
        </w:rPr>
        <w:t xml:space="preserve"> ürünlerinin üretimi ve satışının yapılmasıdır.</w:t>
      </w:r>
    </w:p>
    <w:p w:rsidR="00C80131" w:rsidRPr="00D50030" w:rsidRDefault="00C80131" w:rsidP="0082542E">
      <w:pPr>
        <w:spacing w:after="0" w:line="240" w:lineRule="auto"/>
        <w:ind w:firstLine="567"/>
        <w:rPr>
          <w:rFonts w:ascii="Arial Narrow" w:hAnsi="Arial Narrow" w:cs="Times New Roman"/>
        </w:rPr>
      </w:pPr>
    </w:p>
    <w:p w:rsidR="006C5316" w:rsidRPr="00D50030" w:rsidRDefault="006C5316" w:rsidP="0082542E">
      <w:pPr>
        <w:spacing w:after="0" w:line="240" w:lineRule="auto"/>
        <w:ind w:firstLine="567"/>
        <w:rPr>
          <w:rFonts w:ascii="Arial Narrow" w:hAnsi="Arial Narrow" w:cs="Times New Roman"/>
        </w:rPr>
      </w:pPr>
      <w:r w:rsidRPr="00D50030">
        <w:rPr>
          <w:rFonts w:ascii="Arial Narrow" w:hAnsi="Arial Narrow" w:cs="Times New Roman"/>
        </w:rPr>
        <w:t>Şirketi</w:t>
      </w:r>
      <w:r w:rsidR="00EB4109" w:rsidRPr="00D50030">
        <w:rPr>
          <w:rFonts w:ascii="Arial Narrow" w:hAnsi="Arial Narrow" w:cs="Times New Roman"/>
        </w:rPr>
        <w:t>mizin</w:t>
      </w:r>
      <w:r w:rsidRPr="00D50030">
        <w:rPr>
          <w:rFonts w:ascii="Arial Narrow" w:hAnsi="Arial Narrow" w:cs="Times New Roman"/>
        </w:rPr>
        <w:t xml:space="preserve"> ortaklık yapısı aşağıdaki gibi olup 201</w:t>
      </w:r>
      <w:r w:rsidR="00EF1C20" w:rsidRPr="00D50030">
        <w:rPr>
          <w:rFonts w:ascii="Arial Narrow" w:hAnsi="Arial Narrow" w:cs="Times New Roman"/>
        </w:rPr>
        <w:t>4</w:t>
      </w:r>
      <w:r w:rsidRPr="00D50030">
        <w:rPr>
          <w:rFonts w:ascii="Arial Narrow" w:hAnsi="Arial Narrow" w:cs="Times New Roman"/>
        </w:rPr>
        <w:t xml:space="preserve"> içerisinde herhangi bir değişiklik olmamıştır.</w:t>
      </w:r>
    </w:p>
    <w:p w:rsidR="0082542E" w:rsidRPr="00D50030" w:rsidRDefault="0082542E" w:rsidP="0082542E">
      <w:pPr>
        <w:spacing w:after="0" w:line="240" w:lineRule="auto"/>
        <w:ind w:firstLine="567"/>
        <w:rPr>
          <w:rFonts w:ascii="Arial Narrow" w:hAnsi="Arial Narrow" w:cs="Times New Roman"/>
        </w:rPr>
      </w:pPr>
    </w:p>
    <w:tbl>
      <w:tblPr>
        <w:tblW w:w="8552" w:type="dxa"/>
        <w:jc w:val="center"/>
        <w:tblInd w:w="1062" w:type="dxa"/>
        <w:tblCellMar>
          <w:left w:w="70" w:type="dxa"/>
          <w:right w:w="70" w:type="dxa"/>
        </w:tblCellMar>
        <w:tblLook w:val="04A0" w:firstRow="1" w:lastRow="0" w:firstColumn="1" w:lastColumn="0" w:noHBand="0" w:noVBand="1"/>
      </w:tblPr>
      <w:tblGrid>
        <w:gridCol w:w="3299"/>
        <w:gridCol w:w="1847"/>
        <w:gridCol w:w="1847"/>
        <w:gridCol w:w="1559"/>
      </w:tblGrid>
      <w:tr w:rsidR="009521D4" w:rsidRPr="00D50030" w:rsidTr="009521D4">
        <w:trPr>
          <w:trHeight w:val="233"/>
          <w:jc w:val="center"/>
        </w:trPr>
        <w:tc>
          <w:tcPr>
            <w:tcW w:w="3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521D4" w:rsidRPr="00D50030" w:rsidRDefault="009521D4" w:rsidP="009521D4">
            <w:pPr>
              <w:spacing w:after="0" w:line="240" w:lineRule="auto"/>
              <w:rPr>
                <w:rFonts w:ascii="Arial Narrow" w:eastAsia="Times New Roman" w:hAnsi="Arial Narrow" w:cs="Times New Roman"/>
                <w:b/>
                <w:lang w:eastAsia="tr-TR"/>
              </w:rPr>
            </w:pPr>
            <w:r w:rsidRPr="00D50030">
              <w:rPr>
                <w:rFonts w:ascii="Arial Narrow" w:eastAsia="Times New Roman" w:hAnsi="Arial Narrow" w:cs="Times New Roman"/>
                <w:b/>
                <w:lang w:eastAsia="tr-TR"/>
              </w:rPr>
              <w:t>Ortağın Adı Soyadı/Ticaret Unvanı</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521D4" w:rsidRPr="00D50030" w:rsidRDefault="009521D4" w:rsidP="00AA5CF8">
            <w:pPr>
              <w:spacing w:after="0" w:line="240" w:lineRule="auto"/>
              <w:jc w:val="right"/>
              <w:rPr>
                <w:rFonts w:ascii="Arial Narrow" w:eastAsia="Times New Roman" w:hAnsi="Arial Narrow" w:cs="Times New Roman"/>
                <w:b/>
                <w:lang w:eastAsia="tr-TR"/>
              </w:rPr>
            </w:pPr>
            <w:r w:rsidRPr="00D50030">
              <w:rPr>
                <w:rFonts w:ascii="Arial Narrow" w:eastAsia="Times New Roman" w:hAnsi="Arial Narrow" w:cs="Times New Roman"/>
                <w:b/>
                <w:lang w:eastAsia="tr-TR"/>
              </w:rPr>
              <w:t>Sahip Olunan Sermaye Tutarı (TL)</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521D4" w:rsidRPr="00D50030" w:rsidRDefault="009521D4" w:rsidP="009521D4">
            <w:pPr>
              <w:spacing w:after="0" w:line="240" w:lineRule="auto"/>
              <w:jc w:val="right"/>
              <w:rPr>
                <w:rFonts w:ascii="Arial Narrow" w:eastAsia="Times New Roman" w:hAnsi="Arial Narrow" w:cs="Times New Roman"/>
                <w:b/>
                <w:lang w:eastAsia="tr-TR"/>
              </w:rPr>
            </w:pPr>
            <w:r w:rsidRPr="00D50030">
              <w:rPr>
                <w:rFonts w:ascii="Arial Narrow" w:eastAsia="Times New Roman" w:hAnsi="Arial Narrow" w:cs="Times New Roman"/>
                <w:b/>
                <w:lang w:eastAsia="tr-TR"/>
              </w:rPr>
              <w:t>Sahip Olunan Pay Miktarı</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9521D4" w:rsidRPr="00D50030" w:rsidRDefault="009521D4" w:rsidP="009521D4">
            <w:pPr>
              <w:spacing w:after="0" w:line="240" w:lineRule="auto"/>
              <w:jc w:val="right"/>
              <w:rPr>
                <w:rFonts w:ascii="Arial Narrow" w:eastAsia="Times New Roman" w:hAnsi="Arial Narrow" w:cs="Times New Roman"/>
                <w:b/>
                <w:lang w:eastAsia="tr-TR"/>
              </w:rPr>
            </w:pPr>
            <w:r w:rsidRPr="00D50030">
              <w:rPr>
                <w:rFonts w:ascii="Arial Narrow" w:eastAsia="Times New Roman" w:hAnsi="Arial Narrow" w:cs="Times New Roman"/>
                <w:b/>
                <w:lang w:eastAsia="tr-TR"/>
              </w:rPr>
              <w:t>Sahip Olunan Pay Oranı (%)</w:t>
            </w:r>
          </w:p>
        </w:tc>
      </w:tr>
      <w:tr w:rsidR="009521D4" w:rsidRPr="00D50030" w:rsidTr="009521D4">
        <w:trPr>
          <w:trHeight w:val="233"/>
          <w:jc w:val="center"/>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2E7273">
            <w:pPr>
              <w:spacing w:after="0" w:line="240" w:lineRule="auto"/>
              <w:rPr>
                <w:rFonts w:ascii="Arial Narrow" w:eastAsia="Times New Roman" w:hAnsi="Arial Narrow" w:cs="Times New Roman"/>
                <w:lang w:eastAsia="tr-TR"/>
              </w:rPr>
            </w:pPr>
            <w:r w:rsidRPr="00D50030">
              <w:rPr>
                <w:rFonts w:ascii="Arial Narrow" w:eastAsia="Times New Roman" w:hAnsi="Arial Narrow" w:cs="Times New Roman"/>
                <w:lang w:eastAsia="tr-TR"/>
              </w:rPr>
              <w:t xml:space="preserve">Albayrak Turizm </w:t>
            </w:r>
            <w:proofErr w:type="spellStart"/>
            <w:r w:rsidRPr="00D50030">
              <w:rPr>
                <w:rFonts w:ascii="Arial Narrow" w:eastAsia="Times New Roman" w:hAnsi="Arial Narrow" w:cs="Times New Roman"/>
                <w:lang w:eastAsia="tr-TR"/>
              </w:rPr>
              <w:t>Sey</w:t>
            </w:r>
            <w:proofErr w:type="spellEnd"/>
            <w:r w:rsidRPr="00D50030">
              <w:rPr>
                <w:rFonts w:ascii="Arial Narrow" w:eastAsia="Times New Roman" w:hAnsi="Arial Narrow" w:cs="Times New Roman"/>
                <w:lang w:eastAsia="tr-TR"/>
              </w:rPr>
              <w:t>. İnş. Tic. A.Ş.</w:t>
            </w:r>
          </w:p>
        </w:tc>
        <w:tc>
          <w:tcPr>
            <w:tcW w:w="1847" w:type="dxa"/>
            <w:tcBorders>
              <w:top w:val="single" w:sz="4" w:space="0" w:color="auto"/>
              <w:left w:val="single" w:sz="4" w:space="0" w:color="auto"/>
              <w:bottom w:val="single" w:sz="4" w:space="0" w:color="auto"/>
              <w:right w:val="single" w:sz="4" w:space="0" w:color="auto"/>
            </w:tcBorders>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2.250.000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781D41">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225.000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45,00%</w:t>
            </w:r>
          </w:p>
        </w:tc>
      </w:tr>
      <w:tr w:rsidR="009521D4" w:rsidRPr="00D50030" w:rsidTr="009521D4">
        <w:trPr>
          <w:trHeight w:val="233"/>
          <w:jc w:val="center"/>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rPr>
                <w:rFonts w:ascii="Arial Narrow" w:eastAsia="Times New Roman" w:hAnsi="Arial Narrow" w:cs="Times New Roman"/>
                <w:lang w:eastAsia="tr-TR"/>
              </w:rPr>
            </w:pPr>
            <w:r w:rsidRPr="00D50030">
              <w:rPr>
                <w:rFonts w:ascii="Arial Narrow" w:eastAsia="Times New Roman" w:hAnsi="Arial Narrow" w:cs="Times New Roman"/>
                <w:lang w:eastAsia="tr-TR"/>
              </w:rPr>
              <w:t>Bayram Albayrak</w:t>
            </w:r>
          </w:p>
        </w:tc>
        <w:tc>
          <w:tcPr>
            <w:tcW w:w="1847" w:type="dxa"/>
            <w:tcBorders>
              <w:top w:val="single" w:sz="4" w:space="0" w:color="auto"/>
              <w:left w:val="single" w:sz="4" w:space="0" w:color="auto"/>
              <w:bottom w:val="single" w:sz="4" w:space="0" w:color="auto"/>
              <w:right w:val="single" w:sz="4" w:space="0" w:color="auto"/>
            </w:tcBorders>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1.125.000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112.500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22,50%</w:t>
            </w:r>
          </w:p>
        </w:tc>
      </w:tr>
      <w:tr w:rsidR="009521D4" w:rsidRPr="00D50030" w:rsidTr="009521D4">
        <w:trPr>
          <w:trHeight w:val="233"/>
          <w:jc w:val="center"/>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rPr>
                <w:rFonts w:ascii="Arial Narrow" w:eastAsia="Times New Roman" w:hAnsi="Arial Narrow" w:cs="Times New Roman"/>
                <w:lang w:eastAsia="tr-TR"/>
              </w:rPr>
            </w:pPr>
            <w:r w:rsidRPr="00D50030">
              <w:rPr>
                <w:rFonts w:ascii="Arial Narrow" w:eastAsia="Times New Roman" w:hAnsi="Arial Narrow" w:cs="Times New Roman"/>
                <w:lang w:eastAsia="tr-TR"/>
              </w:rPr>
              <w:t>Nuri Albayrak</w:t>
            </w:r>
          </w:p>
        </w:tc>
        <w:tc>
          <w:tcPr>
            <w:tcW w:w="1847" w:type="dxa"/>
            <w:tcBorders>
              <w:top w:val="single" w:sz="4" w:space="0" w:color="auto"/>
              <w:left w:val="single" w:sz="4" w:space="0" w:color="auto"/>
              <w:bottom w:val="single" w:sz="4" w:space="0" w:color="auto"/>
              <w:right w:val="single" w:sz="4" w:space="0" w:color="auto"/>
            </w:tcBorders>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1.062.500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781D41">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106.250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21,25%</w:t>
            </w:r>
          </w:p>
        </w:tc>
      </w:tr>
      <w:tr w:rsidR="009521D4" w:rsidRPr="00D50030" w:rsidTr="009521D4">
        <w:trPr>
          <w:trHeight w:val="233"/>
          <w:jc w:val="center"/>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rPr>
                <w:rFonts w:ascii="Arial Narrow" w:eastAsia="Times New Roman" w:hAnsi="Arial Narrow" w:cs="Times New Roman"/>
                <w:lang w:eastAsia="tr-TR"/>
              </w:rPr>
            </w:pPr>
            <w:r w:rsidRPr="00D50030">
              <w:rPr>
                <w:rFonts w:ascii="Arial Narrow" w:eastAsia="Times New Roman" w:hAnsi="Arial Narrow" w:cs="Times New Roman"/>
                <w:lang w:eastAsia="tr-TR"/>
              </w:rPr>
              <w:t>Mesut M. Albayrak</w:t>
            </w:r>
          </w:p>
        </w:tc>
        <w:tc>
          <w:tcPr>
            <w:tcW w:w="1847" w:type="dxa"/>
            <w:tcBorders>
              <w:top w:val="single" w:sz="4" w:space="0" w:color="auto"/>
              <w:left w:val="single" w:sz="4" w:space="0" w:color="auto"/>
              <w:bottom w:val="single" w:sz="4" w:space="0" w:color="auto"/>
              <w:right w:val="single" w:sz="4" w:space="0" w:color="auto"/>
            </w:tcBorders>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312.500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31.250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6,25%</w:t>
            </w:r>
          </w:p>
        </w:tc>
      </w:tr>
      <w:tr w:rsidR="009521D4" w:rsidRPr="00D50030" w:rsidTr="009521D4">
        <w:trPr>
          <w:trHeight w:val="233"/>
          <w:jc w:val="center"/>
        </w:trPr>
        <w:tc>
          <w:tcPr>
            <w:tcW w:w="32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rPr>
                <w:rFonts w:ascii="Arial Narrow" w:eastAsia="Times New Roman" w:hAnsi="Arial Narrow" w:cs="Times New Roman"/>
                <w:lang w:eastAsia="tr-TR"/>
              </w:rPr>
            </w:pPr>
            <w:r w:rsidRPr="00D50030">
              <w:rPr>
                <w:rFonts w:ascii="Arial Narrow" w:eastAsia="Times New Roman" w:hAnsi="Arial Narrow" w:cs="Times New Roman"/>
                <w:lang w:eastAsia="tr-TR"/>
              </w:rPr>
              <w:t>Faruk Albayrak</w:t>
            </w:r>
          </w:p>
        </w:tc>
        <w:tc>
          <w:tcPr>
            <w:tcW w:w="1847" w:type="dxa"/>
            <w:tcBorders>
              <w:top w:val="single" w:sz="4" w:space="0" w:color="auto"/>
              <w:left w:val="single" w:sz="4" w:space="0" w:color="auto"/>
              <w:bottom w:val="single" w:sz="4" w:space="0" w:color="auto"/>
              <w:right w:val="single" w:sz="4" w:space="0" w:color="auto"/>
            </w:tcBorders>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250.000</w:t>
            </w:r>
          </w:p>
        </w:tc>
        <w:tc>
          <w:tcPr>
            <w:tcW w:w="18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25.000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lang w:eastAsia="tr-TR"/>
              </w:rPr>
              <w:t>5,00%</w:t>
            </w:r>
          </w:p>
        </w:tc>
      </w:tr>
      <w:tr w:rsidR="009521D4" w:rsidRPr="00D50030" w:rsidTr="009521D4">
        <w:trPr>
          <w:trHeight w:val="307"/>
          <w:jc w:val="center"/>
        </w:trPr>
        <w:tc>
          <w:tcPr>
            <w:tcW w:w="329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521D4" w:rsidRPr="00D50030" w:rsidRDefault="009521D4" w:rsidP="00AA5CF8">
            <w:pPr>
              <w:spacing w:after="0" w:line="240" w:lineRule="auto"/>
              <w:rPr>
                <w:rFonts w:ascii="Arial Narrow" w:eastAsia="Times New Roman" w:hAnsi="Arial Narrow" w:cs="Times New Roman"/>
                <w:lang w:eastAsia="tr-TR"/>
              </w:rPr>
            </w:pPr>
            <w:r w:rsidRPr="00D50030">
              <w:rPr>
                <w:rFonts w:ascii="Arial Narrow" w:eastAsia="Times New Roman" w:hAnsi="Arial Narrow" w:cs="Times New Roman"/>
                <w:b/>
                <w:lang w:eastAsia="tr-TR"/>
              </w:rPr>
              <w:t>TOPLAM</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b/>
                <w:lang w:eastAsia="tr-TR"/>
              </w:rPr>
              <w:t>5.000.000</w:t>
            </w:r>
          </w:p>
        </w:tc>
        <w:tc>
          <w:tcPr>
            <w:tcW w:w="18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b/>
                <w:lang w:eastAsia="tr-TR"/>
              </w:rPr>
              <w:t>500.000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9521D4" w:rsidRPr="00D50030" w:rsidRDefault="009521D4" w:rsidP="00AA5CF8">
            <w:pPr>
              <w:spacing w:after="0" w:line="240" w:lineRule="auto"/>
              <w:jc w:val="right"/>
              <w:rPr>
                <w:rFonts w:ascii="Arial Narrow" w:eastAsia="Times New Roman" w:hAnsi="Arial Narrow" w:cs="Times New Roman"/>
                <w:lang w:eastAsia="tr-TR"/>
              </w:rPr>
            </w:pPr>
            <w:r w:rsidRPr="00D50030">
              <w:rPr>
                <w:rFonts w:ascii="Arial Narrow" w:eastAsia="Times New Roman" w:hAnsi="Arial Narrow" w:cs="Times New Roman"/>
                <w:b/>
                <w:lang w:eastAsia="tr-TR"/>
              </w:rPr>
              <w:t>100,00%</w:t>
            </w:r>
          </w:p>
        </w:tc>
      </w:tr>
    </w:tbl>
    <w:p w:rsidR="009521D4" w:rsidRPr="00D50030" w:rsidRDefault="009521D4" w:rsidP="00A51123">
      <w:pPr>
        <w:spacing w:after="120"/>
        <w:ind w:left="709" w:hanging="425"/>
        <w:rPr>
          <w:rFonts w:ascii="Arial Narrow" w:hAnsi="Arial Narrow" w:cs="Times New Roman"/>
        </w:rPr>
      </w:pPr>
    </w:p>
    <w:p w:rsidR="0081073C" w:rsidRPr="00D50030" w:rsidRDefault="009521D4" w:rsidP="00E255EC">
      <w:pPr>
        <w:spacing w:after="0" w:line="240" w:lineRule="auto"/>
        <w:ind w:left="709" w:hanging="425"/>
        <w:rPr>
          <w:rFonts w:ascii="Arial Narrow" w:hAnsi="Arial Narrow" w:cs="Times New Roman"/>
        </w:rPr>
      </w:pPr>
      <w:r w:rsidRPr="00D50030">
        <w:rPr>
          <w:rFonts w:ascii="Arial Narrow" w:hAnsi="Arial Narrow" w:cs="Times New Roman"/>
        </w:rPr>
        <w:t>1</w:t>
      </w:r>
      <w:r w:rsidR="00A55A1C" w:rsidRPr="00D50030">
        <w:rPr>
          <w:rFonts w:ascii="Arial Narrow" w:hAnsi="Arial Narrow" w:cs="Times New Roman"/>
        </w:rPr>
        <w:t>.8</w:t>
      </w:r>
      <w:r w:rsidRPr="00D50030">
        <w:rPr>
          <w:rFonts w:ascii="Arial Narrow" w:hAnsi="Arial Narrow" w:cs="Times New Roman"/>
        </w:rPr>
        <w:t>.</w:t>
      </w:r>
      <w:r w:rsidR="00A55A1C" w:rsidRPr="00D50030">
        <w:rPr>
          <w:rFonts w:ascii="Arial Narrow" w:hAnsi="Arial Narrow" w:cs="Times New Roman"/>
        </w:rPr>
        <w:t xml:space="preserve"> </w:t>
      </w:r>
      <w:r w:rsidR="0081073C" w:rsidRPr="00D50030">
        <w:rPr>
          <w:rFonts w:ascii="Arial Narrow" w:hAnsi="Arial Narrow" w:cs="Times New Roman"/>
        </w:rPr>
        <w:t>Varsa imtiyazlı paylara ve payların oy haklarına ilişkin açıklamalar:</w:t>
      </w:r>
    </w:p>
    <w:p w:rsidR="0066134D" w:rsidRPr="00D50030" w:rsidRDefault="0066134D" w:rsidP="00E255EC">
      <w:pPr>
        <w:spacing w:after="0" w:line="240" w:lineRule="auto"/>
        <w:ind w:firstLine="567"/>
        <w:rPr>
          <w:rFonts w:ascii="Arial Narrow" w:hAnsi="Arial Narrow" w:cs="Times New Roman"/>
        </w:rPr>
      </w:pPr>
      <w:r w:rsidRPr="00D50030">
        <w:rPr>
          <w:rFonts w:ascii="Arial Narrow" w:hAnsi="Arial Narrow" w:cs="Times New Roman"/>
        </w:rPr>
        <w:t>İmtiyazlı pay yoktur</w:t>
      </w:r>
      <w:r w:rsidR="00EB4109" w:rsidRPr="00D50030">
        <w:rPr>
          <w:rFonts w:ascii="Arial Narrow" w:hAnsi="Arial Narrow" w:cs="Times New Roman"/>
        </w:rPr>
        <w:t>.</w:t>
      </w:r>
    </w:p>
    <w:p w:rsidR="002E7273" w:rsidRPr="00D50030" w:rsidRDefault="002E7273" w:rsidP="00E255EC">
      <w:pPr>
        <w:pStyle w:val="ListeParagraf"/>
        <w:spacing w:after="0" w:line="240" w:lineRule="auto"/>
        <w:ind w:left="284"/>
        <w:rPr>
          <w:rFonts w:ascii="Arial Narrow" w:hAnsi="Arial Narrow" w:cs="Times New Roman"/>
        </w:rPr>
      </w:pPr>
    </w:p>
    <w:p w:rsidR="002F7842" w:rsidRPr="00D50030" w:rsidRDefault="0082542E" w:rsidP="00E255EC">
      <w:pPr>
        <w:spacing w:after="0" w:line="240" w:lineRule="auto"/>
        <w:ind w:left="709" w:hanging="425"/>
        <w:rPr>
          <w:rFonts w:ascii="Arial Narrow" w:hAnsi="Arial Narrow" w:cs="Times New Roman"/>
        </w:rPr>
      </w:pPr>
      <w:r w:rsidRPr="00D50030">
        <w:rPr>
          <w:rFonts w:ascii="Arial Narrow" w:hAnsi="Arial Narrow" w:cs="Times New Roman"/>
        </w:rPr>
        <w:t>1</w:t>
      </w:r>
      <w:r w:rsidR="00A55A1C" w:rsidRPr="00D50030">
        <w:rPr>
          <w:rFonts w:ascii="Arial Narrow" w:hAnsi="Arial Narrow" w:cs="Times New Roman"/>
        </w:rPr>
        <w:t>.9</w:t>
      </w:r>
      <w:r w:rsidRPr="00D50030">
        <w:rPr>
          <w:rFonts w:ascii="Arial Narrow" w:hAnsi="Arial Narrow" w:cs="Times New Roman"/>
        </w:rPr>
        <w:t>.</w:t>
      </w:r>
      <w:r w:rsidR="00A55A1C" w:rsidRPr="00D50030">
        <w:rPr>
          <w:rFonts w:ascii="Arial Narrow" w:hAnsi="Arial Narrow" w:cs="Times New Roman"/>
        </w:rPr>
        <w:t xml:space="preserve"> </w:t>
      </w:r>
      <w:r w:rsidR="0081073C" w:rsidRPr="00D50030">
        <w:rPr>
          <w:rFonts w:ascii="Arial Narrow" w:hAnsi="Arial Narrow" w:cs="Times New Roman"/>
        </w:rPr>
        <w:t>Yönetim organı, üst düzey yöneticileri ve personel sayısı ile ilgili bilgiler:</w:t>
      </w:r>
    </w:p>
    <w:p w:rsidR="006C5316" w:rsidRPr="00D50030" w:rsidRDefault="00781D41" w:rsidP="00E255EC">
      <w:pPr>
        <w:spacing w:after="0" w:line="240" w:lineRule="auto"/>
        <w:ind w:firstLine="567"/>
        <w:rPr>
          <w:rFonts w:ascii="Arial Narrow" w:hAnsi="Arial Narrow" w:cs="Times New Roman"/>
        </w:rPr>
      </w:pPr>
      <w:r w:rsidRPr="00D50030">
        <w:rPr>
          <w:rFonts w:ascii="Arial Narrow" w:hAnsi="Arial Narrow" w:cs="Times New Roman"/>
        </w:rPr>
        <w:t>02.10</w:t>
      </w:r>
      <w:r w:rsidR="006C5316" w:rsidRPr="00D50030">
        <w:rPr>
          <w:rFonts w:ascii="Arial Narrow" w:hAnsi="Arial Narrow" w:cs="Times New Roman"/>
        </w:rPr>
        <w:t xml:space="preserve">.2012 tarihinde </w:t>
      </w:r>
      <w:r w:rsidR="00852114" w:rsidRPr="00D50030">
        <w:rPr>
          <w:rFonts w:ascii="Arial Narrow" w:hAnsi="Arial Narrow" w:cs="Times New Roman"/>
        </w:rPr>
        <w:t>3</w:t>
      </w:r>
      <w:r w:rsidR="006C5316" w:rsidRPr="00D50030">
        <w:rPr>
          <w:rFonts w:ascii="Arial Narrow" w:hAnsi="Arial Narrow" w:cs="Times New Roman"/>
        </w:rPr>
        <w:t xml:space="preserve"> yıl süreyle yeniden seçilen Yönetim Kurulu üyeleri ve görevleri aşağıdaki gibidir.</w:t>
      </w:r>
    </w:p>
    <w:p w:rsidR="00E255EC" w:rsidRPr="00D50030" w:rsidRDefault="00E255EC" w:rsidP="00E255EC">
      <w:pPr>
        <w:spacing w:after="0" w:line="240" w:lineRule="auto"/>
        <w:ind w:firstLine="567"/>
        <w:rPr>
          <w:rFonts w:ascii="Arial Narrow" w:hAnsi="Arial Narrow" w:cs="Times New Roman"/>
        </w:rPr>
      </w:pPr>
    </w:p>
    <w:p w:rsidR="00E255EC" w:rsidRPr="00D50030" w:rsidRDefault="00E255EC" w:rsidP="00E255EC">
      <w:pPr>
        <w:spacing w:after="0" w:line="240" w:lineRule="auto"/>
        <w:ind w:firstLine="567"/>
        <w:rPr>
          <w:rFonts w:ascii="Arial Narrow" w:hAnsi="Arial Narrow" w:cs="Times New Roman"/>
        </w:rPr>
      </w:pPr>
    </w:p>
    <w:p w:rsidR="0082542E" w:rsidRPr="00D50030" w:rsidRDefault="0082542E" w:rsidP="00E255EC">
      <w:pPr>
        <w:spacing w:after="0" w:line="240" w:lineRule="auto"/>
        <w:ind w:firstLine="567"/>
        <w:rPr>
          <w:rFonts w:ascii="Arial Narrow" w:hAnsi="Arial Narrow" w:cs="Times New Roman"/>
        </w:rPr>
      </w:pPr>
    </w:p>
    <w:p w:rsidR="00EB4109" w:rsidRPr="00D50030" w:rsidRDefault="00EB4109" w:rsidP="00E255EC">
      <w:pPr>
        <w:spacing w:after="0" w:line="240" w:lineRule="auto"/>
        <w:ind w:left="709" w:hanging="425"/>
        <w:rPr>
          <w:rFonts w:ascii="Arial Narrow" w:hAnsi="Arial Narrow" w:cs="Times New Roman"/>
        </w:rPr>
      </w:pPr>
    </w:p>
    <w:tbl>
      <w:tblPr>
        <w:tblpPr w:leftFromText="141" w:rightFromText="141" w:vertAnchor="text" w:horzAnchor="margin" w:tblpXSpec="center" w:tblpY="-746"/>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40"/>
        <w:gridCol w:w="2443"/>
        <w:gridCol w:w="1358"/>
        <w:gridCol w:w="815"/>
        <w:gridCol w:w="1390"/>
        <w:gridCol w:w="917"/>
      </w:tblGrid>
      <w:tr w:rsidR="00057D6B" w:rsidRPr="00D50030" w:rsidTr="002F2B1C">
        <w:trPr>
          <w:trHeight w:val="430"/>
        </w:trPr>
        <w:tc>
          <w:tcPr>
            <w:tcW w:w="9063" w:type="dxa"/>
            <w:gridSpan w:val="6"/>
            <w:shd w:val="clear" w:color="auto" w:fill="D9D9D9" w:themeFill="background1" w:themeFillShade="D9"/>
            <w:tcMar>
              <w:top w:w="0" w:type="dxa"/>
              <w:left w:w="108" w:type="dxa"/>
              <w:bottom w:w="0" w:type="dxa"/>
              <w:right w:w="108" w:type="dxa"/>
            </w:tcMar>
            <w:vAlign w:val="center"/>
          </w:tcPr>
          <w:p w:rsidR="00057D6B" w:rsidRPr="00D50030" w:rsidRDefault="00057D6B" w:rsidP="00E255EC">
            <w:pPr>
              <w:spacing w:after="0" w:line="240" w:lineRule="auto"/>
              <w:rPr>
                <w:rFonts w:ascii="Arial Narrow" w:eastAsia="Times New Roman" w:hAnsi="Arial Narrow" w:cs="Arial"/>
                <w:b/>
                <w:bCs/>
                <w:sz w:val="20"/>
                <w:szCs w:val="20"/>
                <w:lang w:eastAsia="tr-TR"/>
              </w:rPr>
            </w:pPr>
            <w:r w:rsidRPr="00D50030">
              <w:rPr>
                <w:rFonts w:ascii="Arial Narrow" w:eastAsia="Times New Roman" w:hAnsi="Arial Narrow" w:cs="Arial"/>
                <w:b/>
                <w:bCs/>
                <w:sz w:val="20"/>
                <w:szCs w:val="20"/>
                <w:lang w:eastAsia="tr-TR"/>
              </w:rPr>
              <w:t>YÖNETİM KURULU</w:t>
            </w:r>
          </w:p>
        </w:tc>
      </w:tr>
      <w:tr w:rsidR="00057D6B" w:rsidRPr="00D50030" w:rsidTr="002F2B1C">
        <w:trPr>
          <w:trHeight w:val="430"/>
        </w:trPr>
        <w:tc>
          <w:tcPr>
            <w:tcW w:w="2140" w:type="dxa"/>
            <w:shd w:val="clear" w:color="auto" w:fill="D9D9D9" w:themeFill="background1" w:themeFillShade="D9"/>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Adı Soyadı</w:t>
            </w:r>
          </w:p>
        </w:tc>
        <w:tc>
          <w:tcPr>
            <w:tcW w:w="2443" w:type="dxa"/>
            <w:shd w:val="clear" w:color="auto" w:fill="D9D9D9" w:themeFill="background1" w:themeFillShade="D9"/>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Görevi</w:t>
            </w:r>
          </w:p>
        </w:tc>
        <w:tc>
          <w:tcPr>
            <w:tcW w:w="1358" w:type="dxa"/>
            <w:shd w:val="clear" w:color="auto" w:fill="D9D9D9" w:themeFill="background1" w:themeFillShade="D9"/>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Seçildiği Genel Kurul Tarihi</w:t>
            </w:r>
          </w:p>
        </w:tc>
        <w:tc>
          <w:tcPr>
            <w:tcW w:w="815" w:type="dxa"/>
            <w:shd w:val="clear" w:color="auto" w:fill="D9D9D9" w:themeFill="background1" w:themeFillShade="D9"/>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Görev Süresi</w:t>
            </w:r>
          </w:p>
        </w:tc>
        <w:tc>
          <w:tcPr>
            <w:tcW w:w="1390" w:type="dxa"/>
            <w:shd w:val="clear" w:color="auto" w:fill="D9D9D9" w:themeFill="background1" w:themeFillShade="D9"/>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Temsil Ettiği Tüzel Kişilik</w:t>
            </w:r>
          </w:p>
        </w:tc>
        <w:tc>
          <w:tcPr>
            <w:tcW w:w="917" w:type="dxa"/>
            <w:shd w:val="clear" w:color="auto" w:fill="D9D9D9" w:themeFill="background1" w:themeFillShade="D9"/>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Sermaye Payı</w:t>
            </w:r>
          </w:p>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b/>
                <w:bCs/>
                <w:sz w:val="20"/>
                <w:szCs w:val="20"/>
                <w:lang w:eastAsia="tr-TR"/>
              </w:rPr>
              <w:t>(%)</w:t>
            </w:r>
          </w:p>
        </w:tc>
      </w:tr>
      <w:tr w:rsidR="00057D6B" w:rsidRPr="00D50030" w:rsidTr="002F2B1C">
        <w:trPr>
          <w:trHeight w:val="407"/>
        </w:trPr>
        <w:tc>
          <w:tcPr>
            <w:tcW w:w="2140" w:type="dxa"/>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MUZAFFER ALBAYRAK</w:t>
            </w:r>
          </w:p>
        </w:tc>
        <w:tc>
          <w:tcPr>
            <w:tcW w:w="2443" w:type="dxa"/>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Yönetim Kurulu Başkanı</w:t>
            </w:r>
          </w:p>
        </w:tc>
        <w:tc>
          <w:tcPr>
            <w:tcW w:w="1358"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02.10.2012</w:t>
            </w:r>
          </w:p>
        </w:tc>
        <w:tc>
          <w:tcPr>
            <w:tcW w:w="815"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3 Yıl</w:t>
            </w:r>
          </w:p>
        </w:tc>
        <w:tc>
          <w:tcPr>
            <w:tcW w:w="1390"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w:t>
            </w:r>
          </w:p>
        </w:tc>
        <w:tc>
          <w:tcPr>
            <w:tcW w:w="917"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0,00</w:t>
            </w:r>
          </w:p>
        </w:tc>
      </w:tr>
      <w:tr w:rsidR="00057D6B" w:rsidRPr="00D50030" w:rsidTr="002F2B1C">
        <w:trPr>
          <w:trHeight w:val="404"/>
        </w:trPr>
        <w:tc>
          <w:tcPr>
            <w:tcW w:w="2140" w:type="dxa"/>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FARUK ALBAYRAK</w:t>
            </w:r>
          </w:p>
        </w:tc>
        <w:tc>
          <w:tcPr>
            <w:tcW w:w="2443" w:type="dxa"/>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Yönetim Kurulu Başkan Vekili</w:t>
            </w:r>
          </w:p>
        </w:tc>
        <w:tc>
          <w:tcPr>
            <w:tcW w:w="1358"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02.10.2012</w:t>
            </w:r>
          </w:p>
        </w:tc>
        <w:tc>
          <w:tcPr>
            <w:tcW w:w="815"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3 Yıl</w:t>
            </w:r>
          </w:p>
        </w:tc>
        <w:tc>
          <w:tcPr>
            <w:tcW w:w="1390"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w:t>
            </w:r>
          </w:p>
        </w:tc>
        <w:tc>
          <w:tcPr>
            <w:tcW w:w="917"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5,00</w:t>
            </w:r>
          </w:p>
        </w:tc>
      </w:tr>
      <w:tr w:rsidR="00057D6B" w:rsidRPr="00D50030" w:rsidTr="002F2B1C">
        <w:trPr>
          <w:trHeight w:val="350"/>
        </w:trPr>
        <w:tc>
          <w:tcPr>
            <w:tcW w:w="2140" w:type="dxa"/>
            <w:tcMar>
              <w:top w:w="0" w:type="dxa"/>
              <w:left w:w="108" w:type="dxa"/>
              <w:bottom w:w="0" w:type="dxa"/>
              <w:right w:w="108" w:type="dxa"/>
            </w:tcMar>
            <w:vAlign w:val="center"/>
            <w:hideMark/>
          </w:tcPr>
          <w:p w:rsidR="00057D6B" w:rsidRPr="00D50030" w:rsidRDefault="00057D6B"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FAHRİ AYDIN</w:t>
            </w:r>
          </w:p>
        </w:tc>
        <w:tc>
          <w:tcPr>
            <w:tcW w:w="2443" w:type="dxa"/>
            <w:tcMar>
              <w:top w:w="0" w:type="dxa"/>
              <w:left w:w="108" w:type="dxa"/>
              <w:bottom w:w="0" w:type="dxa"/>
              <w:right w:w="108" w:type="dxa"/>
            </w:tcMar>
            <w:vAlign w:val="center"/>
            <w:hideMark/>
          </w:tcPr>
          <w:p w:rsidR="00057D6B" w:rsidRPr="00D50030" w:rsidRDefault="00E255EC" w:rsidP="00E255EC">
            <w:pPr>
              <w:spacing w:after="0" w:line="240" w:lineRule="auto"/>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Yönetim Kurulu Üyesi</w:t>
            </w:r>
          </w:p>
        </w:tc>
        <w:tc>
          <w:tcPr>
            <w:tcW w:w="1358"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02.10.2012</w:t>
            </w:r>
          </w:p>
        </w:tc>
        <w:tc>
          <w:tcPr>
            <w:tcW w:w="815"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3 Yıl</w:t>
            </w:r>
          </w:p>
        </w:tc>
        <w:tc>
          <w:tcPr>
            <w:tcW w:w="1390"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w:t>
            </w:r>
          </w:p>
        </w:tc>
        <w:tc>
          <w:tcPr>
            <w:tcW w:w="917" w:type="dxa"/>
            <w:tcMar>
              <w:top w:w="0" w:type="dxa"/>
              <w:left w:w="108" w:type="dxa"/>
              <w:bottom w:w="0" w:type="dxa"/>
              <w:right w:w="108" w:type="dxa"/>
            </w:tcMar>
            <w:vAlign w:val="center"/>
            <w:hideMark/>
          </w:tcPr>
          <w:p w:rsidR="00057D6B" w:rsidRPr="00D50030" w:rsidRDefault="00057D6B" w:rsidP="00E255EC">
            <w:pPr>
              <w:spacing w:after="0" w:line="240" w:lineRule="auto"/>
              <w:jc w:val="center"/>
              <w:rPr>
                <w:rFonts w:ascii="Arial Narrow" w:eastAsia="Times New Roman" w:hAnsi="Arial Narrow" w:cs="Times New Roman"/>
                <w:sz w:val="20"/>
                <w:szCs w:val="20"/>
                <w:lang w:eastAsia="tr-TR"/>
              </w:rPr>
            </w:pPr>
            <w:r w:rsidRPr="00D50030">
              <w:rPr>
                <w:rFonts w:ascii="Arial Narrow" w:eastAsia="Times New Roman" w:hAnsi="Arial Narrow" w:cs="Arial"/>
                <w:sz w:val="20"/>
                <w:szCs w:val="20"/>
                <w:lang w:eastAsia="tr-TR"/>
              </w:rPr>
              <w:t>0,00</w:t>
            </w:r>
          </w:p>
        </w:tc>
      </w:tr>
    </w:tbl>
    <w:p w:rsidR="00C80131" w:rsidRPr="00D50030" w:rsidRDefault="00C80131" w:rsidP="00E255EC">
      <w:pPr>
        <w:spacing w:after="0" w:line="240" w:lineRule="auto"/>
        <w:ind w:firstLine="567"/>
        <w:rPr>
          <w:rFonts w:ascii="Arial Narrow" w:hAnsi="Arial Narrow" w:cs="Times New Roman"/>
        </w:rPr>
      </w:pPr>
    </w:p>
    <w:p w:rsidR="006A5A4A" w:rsidRDefault="006A5A4A" w:rsidP="00E255EC">
      <w:pPr>
        <w:spacing w:after="0" w:line="240" w:lineRule="auto"/>
        <w:ind w:firstLine="567"/>
        <w:rPr>
          <w:rFonts w:ascii="Arial Narrow" w:hAnsi="Arial Narrow" w:cs="Times New Roman"/>
        </w:rPr>
      </w:pPr>
    </w:p>
    <w:p w:rsidR="00C80131" w:rsidRPr="00D50030" w:rsidRDefault="00057D6B" w:rsidP="00E255EC">
      <w:pPr>
        <w:spacing w:after="0" w:line="240" w:lineRule="auto"/>
        <w:ind w:firstLine="567"/>
        <w:rPr>
          <w:rFonts w:ascii="Arial Narrow" w:hAnsi="Arial Narrow" w:cs="Times New Roman"/>
        </w:rPr>
      </w:pPr>
      <w:r w:rsidRPr="00D50030">
        <w:rPr>
          <w:rFonts w:ascii="Arial Narrow" w:hAnsi="Arial Narrow" w:cs="Times New Roman"/>
        </w:rPr>
        <w:lastRenderedPageBreak/>
        <w:t>Fahri Aydın</w:t>
      </w:r>
      <w:r w:rsidR="00D00310" w:rsidRPr="00D50030">
        <w:rPr>
          <w:rFonts w:ascii="Arial Narrow" w:hAnsi="Arial Narrow" w:cs="Times New Roman"/>
        </w:rPr>
        <w:t xml:space="preserve">, </w:t>
      </w:r>
      <w:r w:rsidR="00852114" w:rsidRPr="00D50030">
        <w:rPr>
          <w:rFonts w:ascii="Arial Narrow" w:hAnsi="Arial Narrow" w:cs="Times New Roman"/>
        </w:rPr>
        <w:t>fabrika</w:t>
      </w:r>
      <w:r w:rsidR="00D00310" w:rsidRPr="00D50030">
        <w:rPr>
          <w:rFonts w:ascii="Arial Narrow" w:hAnsi="Arial Narrow" w:cs="Times New Roman"/>
        </w:rPr>
        <w:t xml:space="preserve"> müdürü</w:t>
      </w:r>
      <w:r w:rsidR="006C5316" w:rsidRPr="00D50030">
        <w:rPr>
          <w:rFonts w:ascii="Arial Narrow" w:hAnsi="Arial Narrow" w:cs="Times New Roman"/>
        </w:rPr>
        <w:t xml:space="preserve"> </w:t>
      </w:r>
      <w:r w:rsidR="00D00310" w:rsidRPr="00D50030">
        <w:rPr>
          <w:rFonts w:ascii="Arial Narrow" w:hAnsi="Arial Narrow" w:cs="Times New Roman"/>
        </w:rPr>
        <w:t>unvan</w:t>
      </w:r>
      <w:r w:rsidR="006C5316" w:rsidRPr="00D50030">
        <w:rPr>
          <w:rFonts w:ascii="Arial Narrow" w:hAnsi="Arial Narrow" w:cs="Times New Roman"/>
        </w:rPr>
        <w:t>ıyla üst düzey yönetici olarak çalışmaktadır.</w:t>
      </w:r>
      <w:r w:rsidR="00C80131" w:rsidRPr="00D50030">
        <w:rPr>
          <w:rFonts w:ascii="Arial Narrow" w:hAnsi="Arial Narrow" w:cs="Times New Roman"/>
        </w:rPr>
        <w:t xml:space="preserve"> </w:t>
      </w:r>
    </w:p>
    <w:p w:rsidR="00C80131" w:rsidRPr="00D50030" w:rsidRDefault="00C80131" w:rsidP="00E255EC">
      <w:pPr>
        <w:spacing w:after="0" w:line="240" w:lineRule="auto"/>
        <w:ind w:firstLine="567"/>
        <w:rPr>
          <w:rFonts w:ascii="Arial Narrow" w:hAnsi="Arial Narrow" w:cs="Times New Roman"/>
        </w:rPr>
      </w:pPr>
    </w:p>
    <w:p w:rsidR="006C5316" w:rsidRPr="00D50030" w:rsidRDefault="00C80131" w:rsidP="00E255EC">
      <w:pPr>
        <w:spacing w:after="0" w:line="240" w:lineRule="auto"/>
        <w:ind w:firstLine="567"/>
        <w:rPr>
          <w:rFonts w:ascii="Arial Narrow" w:hAnsi="Arial Narrow" w:cs="Times New Roman"/>
        </w:rPr>
      </w:pPr>
      <w:r w:rsidRPr="00D50030">
        <w:rPr>
          <w:rFonts w:ascii="Arial Narrow" w:hAnsi="Arial Narrow" w:cs="Times New Roman"/>
        </w:rPr>
        <w:t>201</w:t>
      </w:r>
      <w:r w:rsidR="00644966" w:rsidRPr="00D50030">
        <w:rPr>
          <w:rFonts w:ascii="Arial Narrow" w:hAnsi="Arial Narrow" w:cs="Times New Roman"/>
        </w:rPr>
        <w:t>4</w:t>
      </w:r>
      <w:r w:rsidRPr="00D50030">
        <w:rPr>
          <w:rFonts w:ascii="Arial Narrow" w:hAnsi="Arial Narrow" w:cs="Times New Roman"/>
        </w:rPr>
        <w:t xml:space="preserve"> yılında çalışan ortalama personel sayısı </w:t>
      </w:r>
      <w:r w:rsidR="00644966" w:rsidRPr="00D50030">
        <w:rPr>
          <w:rFonts w:ascii="Arial Narrow" w:hAnsi="Arial Narrow" w:cs="Times New Roman"/>
        </w:rPr>
        <w:t>1</w:t>
      </w:r>
      <w:r w:rsidR="00785B79">
        <w:rPr>
          <w:rFonts w:ascii="Arial Narrow" w:hAnsi="Arial Narrow" w:cs="Times New Roman"/>
        </w:rPr>
        <w:t>4</w:t>
      </w:r>
      <w:r w:rsidRPr="00D50030">
        <w:rPr>
          <w:rFonts w:ascii="Arial Narrow" w:hAnsi="Arial Narrow" w:cs="Times New Roman"/>
        </w:rPr>
        <w:t xml:space="preserve"> kişidir</w:t>
      </w:r>
      <w:r w:rsidR="00EF1C20" w:rsidRPr="00D50030">
        <w:rPr>
          <w:rFonts w:ascii="Arial Narrow" w:hAnsi="Arial Narrow" w:cs="Times New Roman"/>
        </w:rPr>
        <w:t>.</w:t>
      </w:r>
    </w:p>
    <w:p w:rsidR="00E255EC" w:rsidRPr="00D50030" w:rsidRDefault="00E255EC" w:rsidP="00E255EC">
      <w:pPr>
        <w:spacing w:after="0" w:line="240" w:lineRule="auto"/>
        <w:ind w:firstLine="567"/>
        <w:rPr>
          <w:rFonts w:ascii="Arial Narrow" w:hAnsi="Arial Narrow" w:cs="Times New Roman"/>
        </w:rPr>
      </w:pPr>
    </w:p>
    <w:p w:rsidR="00852114" w:rsidRPr="00D50030" w:rsidRDefault="00DE5183" w:rsidP="00DE5183">
      <w:pPr>
        <w:spacing w:after="0" w:line="240" w:lineRule="auto"/>
        <w:ind w:left="709" w:hanging="425"/>
        <w:rPr>
          <w:rFonts w:ascii="Arial Narrow" w:hAnsi="Arial Narrow" w:cs="Times New Roman"/>
        </w:rPr>
      </w:pPr>
      <w:r w:rsidRPr="00D50030">
        <w:rPr>
          <w:rFonts w:ascii="Arial Narrow" w:hAnsi="Arial Narrow" w:cs="Times New Roman"/>
        </w:rPr>
        <w:t>1</w:t>
      </w:r>
      <w:r w:rsidR="00A55A1C" w:rsidRPr="00D50030">
        <w:rPr>
          <w:rFonts w:ascii="Arial Narrow" w:hAnsi="Arial Narrow" w:cs="Times New Roman"/>
        </w:rPr>
        <w:t>.10</w:t>
      </w:r>
      <w:r w:rsidRPr="00D50030">
        <w:rPr>
          <w:rFonts w:ascii="Arial Narrow" w:hAnsi="Arial Narrow" w:cs="Times New Roman"/>
        </w:rPr>
        <w:t>.</w:t>
      </w:r>
      <w:r w:rsidR="00A55A1C" w:rsidRPr="00D50030">
        <w:rPr>
          <w:rFonts w:ascii="Arial Narrow" w:hAnsi="Arial Narrow" w:cs="Times New Roman"/>
        </w:rPr>
        <w:t xml:space="preserve"> </w:t>
      </w:r>
      <w:r w:rsidR="0081073C" w:rsidRPr="00D50030">
        <w:rPr>
          <w:rFonts w:ascii="Arial Narrow" w:hAnsi="Arial Narrow" w:cs="Times New Roman"/>
        </w:rPr>
        <w:t>Varsa; şirket genel kurulunca verilen izin çerçevesinde yönetim organı üyelerinin şirketle kendisi veya başkası adına yaptığı işlemler ile rekabet yasağı kapsamındaki faaliyetleri hakkında bilgiler:</w:t>
      </w:r>
    </w:p>
    <w:p w:rsidR="0066134D" w:rsidRPr="00D50030" w:rsidRDefault="0066134D" w:rsidP="000E77DF">
      <w:pPr>
        <w:spacing w:after="0" w:line="240" w:lineRule="auto"/>
        <w:ind w:left="709" w:hanging="425"/>
        <w:rPr>
          <w:rFonts w:ascii="Arial Narrow" w:hAnsi="Arial Narrow" w:cs="Times New Roman"/>
        </w:rPr>
      </w:pPr>
      <w:r w:rsidRPr="00D50030">
        <w:rPr>
          <w:rFonts w:ascii="Arial Narrow" w:hAnsi="Arial Narrow" w:cs="Times New Roman"/>
        </w:rPr>
        <w:tab/>
        <w:t>Yoktur.</w:t>
      </w:r>
    </w:p>
    <w:p w:rsidR="002E7273" w:rsidRPr="00D50030" w:rsidRDefault="002E7273" w:rsidP="00C80131">
      <w:pPr>
        <w:spacing w:after="0" w:line="240" w:lineRule="auto"/>
        <w:ind w:left="709" w:hanging="425"/>
        <w:rPr>
          <w:rFonts w:ascii="Arial Narrow" w:hAnsi="Arial Narrow" w:cs="Times New Roman"/>
        </w:rPr>
      </w:pPr>
    </w:p>
    <w:p w:rsidR="00C80131" w:rsidRPr="00D50030" w:rsidRDefault="00C80131" w:rsidP="00C80131">
      <w:pPr>
        <w:spacing w:after="0" w:line="240" w:lineRule="auto"/>
        <w:ind w:left="709" w:hanging="425"/>
        <w:rPr>
          <w:rFonts w:ascii="Arial Narrow" w:hAnsi="Arial Narrow" w:cs="Times New Roman"/>
        </w:rPr>
      </w:pPr>
      <w:r w:rsidRPr="00D50030">
        <w:rPr>
          <w:rFonts w:ascii="Arial Narrow" w:hAnsi="Arial Narrow" w:cs="Times New Roman"/>
        </w:rPr>
        <w:t>1.11. Konsolidasyon Konusu Bağlı Ortaklıklar</w:t>
      </w:r>
    </w:p>
    <w:p w:rsidR="00C80131" w:rsidRPr="00D50030" w:rsidRDefault="00C80131" w:rsidP="00C80131">
      <w:pPr>
        <w:spacing w:after="0" w:line="240" w:lineRule="auto"/>
        <w:jc w:val="both"/>
        <w:rPr>
          <w:rFonts w:ascii="Arial Narrow" w:hAnsi="Arial Narrow"/>
          <w:b/>
        </w:rPr>
      </w:pPr>
    </w:p>
    <w:p w:rsidR="00C80131" w:rsidRPr="00D50030" w:rsidRDefault="00C80131" w:rsidP="00C80131">
      <w:pPr>
        <w:spacing w:after="0" w:line="240" w:lineRule="auto"/>
        <w:ind w:left="284"/>
        <w:jc w:val="both"/>
        <w:rPr>
          <w:rFonts w:ascii="Arial Narrow" w:hAnsi="Arial Narrow"/>
          <w:i/>
          <w:u w:val="single"/>
        </w:rPr>
      </w:pPr>
      <w:r w:rsidRPr="00D50030">
        <w:rPr>
          <w:rFonts w:ascii="Arial Narrow" w:hAnsi="Arial Narrow"/>
          <w:i/>
          <w:u w:val="single"/>
        </w:rPr>
        <w:t>Tümosan Motor ve Traktör Sanayi A.Ş. (TÜMOSAN MOTOR)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TÜMOSAN MOTOR 1975 yılında motor parçaları, aktarma organları ve benzeri teçhizatı üretmek amacıyla kurulmuş, ancak daha sonraları faaliyetlerini dizel motor ve traktör üretiminde yoğunlaşmıştır. Türkiye’nin ilk dizel motor üreticisi olma özelliğini taşıyan TÜMOSAN MOTOR, aynı marka ile üretilen traktörlere dizel motor sağlaması yanında, diğer dizel motor araç üreten firmalara da uzun yıllar dizel motor üretimi gerçekleştirmiştir.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TÜMOSAN MOTOR, 18 Ağustos 1998 tarihinde özelleştirme kapsam ve programına alınmış ve Makine Kimya Enstitüsü Kurumu’na ait Grup hisseleri, Özelleştirme İdaresi Başkanlığı’na devredilmiş ve bir yıl içerisinde de özelleştirme işlemlerinin tamamlanmasına karar verilmiştir.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w:t>
      </w:r>
      <w:proofErr w:type="spellStart"/>
      <w:r w:rsidRPr="00D50030">
        <w:rPr>
          <w:rFonts w:ascii="Arial Narrow" w:hAnsi="Arial Narrow"/>
        </w:rPr>
        <w:t>MOTOR’un</w:t>
      </w:r>
      <w:proofErr w:type="spellEnd"/>
      <w:r w:rsidRPr="00D50030">
        <w:rPr>
          <w:rFonts w:ascii="Arial Narrow" w:hAnsi="Arial Narrow"/>
        </w:rPr>
        <w:t xml:space="preserve"> 24.04.2000 tarihinde yapılan ihalesine 4 firma katılmış, ihale sonucunda Anadolu Ortak Girişim Grubu birinci sırada ve Konya Selçuklu Ortak Girişim Grubu ikinci sırada yer almıştır. İhale sonucunda alıcı olarak belirlenen girişimcilere sırası ile yöneltilen satış sözleşmesinin belirlenen sürelerde imzalanmaması nedeniyle teminatları irat kaydedilmiş ve ihale olumlu olarak sonuçlanmamıştır.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İhale sonrasında faaliyetlerine kısıtlı olarak devam eden TÜMOSAN MOTOR, 7 Şubat 2003 tarihinde Sümer Holding’e bağlanmıştır.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Özelleştirilmesi amacıyla ikinci kez ihaleye 2004 yılında çıkılmış ve TÜMOSAN MOTOR varlık satışı ile </w:t>
      </w:r>
      <w:proofErr w:type="spellStart"/>
      <w:r w:rsidRPr="00D50030">
        <w:rPr>
          <w:rFonts w:ascii="Arial Narrow" w:hAnsi="Arial Narrow"/>
        </w:rPr>
        <w:t>Alçelik</w:t>
      </w:r>
      <w:proofErr w:type="spellEnd"/>
      <w:r w:rsidRPr="00D50030">
        <w:rPr>
          <w:rFonts w:ascii="Arial Narrow" w:hAnsi="Arial Narrow"/>
        </w:rPr>
        <w:t xml:space="preserve"> Çelik Yapı İnşaat San. Ve Tic. A.Ş. tarafından satın alınmış ve 01.07.2004 tarihinde devir teslim işlemi tamamlanmıştır. Daha sonra </w:t>
      </w:r>
      <w:proofErr w:type="spellStart"/>
      <w:r w:rsidRPr="00D50030">
        <w:rPr>
          <w:rFonts w:ascii="Arial Narrow" w:hAnsi="Arial Narrow"/>
        </w:rPr>
        <w:t>Alçelik</w:t>
      </w:r>
      <w:proofErr w:type="spellEnd"/>
      <w:r w:rsidRPr="00D50030">
        <w:rPr>
          <w:rFonts w:ascii="Arial Narrow" w:hAnsi="Arial Narrow"/>
        </w:rPr>
        <w:t xml:space="preserve"> Çelik Yapı İnşaat San. Ve Tic. A.Ş.’</w:t>
      </w:r>
      <w:proofErr w:type="spellStart"/>
      <w:r w:rsidRPr="00D50030">
        <w:rPr>
          <w:rFonts w:ascii="Arial Narrow" w:hAnsi="Arial Narrow"/>
        </w:rPr>
        <w:t>nin</w:t>
      </w:r>
      <w:proofErr w:type="spellEnd"/>
      <w:r w:rsidRPr="00D50030">
        <w:rPr>
          <w:rFonts w:ascii="Arial Narrow" w:hAnsi="Arial Narrow"/>
        </w:rPr>
        <w:t xml:space="preserve"> unvanı değişmiş ve Tümosan Motor ve Traktör San. A.Ş. olmuştur.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w:t>
      </w:r>
      <w:proofErr w:type="spellStart"/>
      <w:r w:rsidRPr="00D50030">
        <w:rPr>
          <w:rFonts w:ascii="Arial Narrow" w:hAnsi="Arial Narrow"/>
        </w:rPr>
        <w:t>MOTOR’un</w:t>
      </w:r>
      <w:proofErr w:type="spellEnd"/>
      <w:r w:rsidRPr="00D50030">
        <w:rPr>
          <w:rFonts w:ascii="Arial Narrow" w:hAnsi="Arial Narrow"/>
        </w:rPr>
        <w:t xml:space="preserve"> merkezi ve fabrikası aşağıdaki adreslerde bulunmaktadır:</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u w:val="single"/>
        </w:rPr>
      </w:pPr>
      <w:r w:rsidRPr="00D50030">
        <w:rPr>
          <w:rFonts w:ascii="Arial Narrow" w:hAnsi="Arial Narrow"/>
          <w:u w:val="single"/>
        </w:rPr>
        <w:t>Genel Müdürlük:</w:t>
      </w: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 İstanbul Dünya Ticaret Merkezi, A3 Blok, Kat 8 Bakırköy/İstanbul</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u w:val="single"/>
        </w:rPr>
      </w:pPr>
      <w:r w:rsidRPr="00D50030">
        <w:rPr>
          <w:rFonts w:ascii="Arial Narrow" w:hAnsi="Arial Narrow"/>
          <w:u w:val="single"/>
        </w:rPr>
        <w:t>Fabrika:</w:t>
      </w:r>
    </w:p>
    <w:p w:rsidR="00C80131" w:rsidRPr="00D50030" w:rsidRDefault="00C80131" w:rsidP="00C80131">
      <w:pPr>
        <w:spacing w:after="0" w:line="240" w:lineRule="auto"/>
        <w:ind w:left="284"/>
        <w:jc w:val="both"/>
        <w:rPr>
          <w:rFonts w:ascii="Arial Narrow" w:hAnsi="Arial Narrow"/>
        </w:rPr>
      </w:pPr>
      <w:proofErr w:type="spellStart"/>
      <w:r w:rsidRPr="00D50030">
        <w:rPr>
          <w:rFonts w:ascii="Arial Narrow" w:hAnsi="Arial Narrow"/>
        </w:rPr>
        <w:t>Büyükkayacık</w:t>
      </w:r>
      <w:proofErr w:type="spellEnd"/>
      <w:r w:rsidRPr="00D50030">
        <w:rPr>
          <w:rFonts w:ascii="Arial Narrow" w:hAnsi="Arial Narrow"/>
        </w:rPr>
        <w:t xml:space="preserve"> Mah</w:t>
      </w:r>
      <w:proofErr w:type="gramStart"/>
      <w:r w:rsidRPr="00D50030">
        <w:rPr>
          <w:rFonts w:ascii="Arial Narrow" w:hAnsi="Arial Narrow"/>
        </w:rPr>
        <w:t>.,</w:t>
      </w:r>
      <w:proofErr w:type="gramEnd"/>
      <w:r w:rsidRPr="00D50030">
        <w:rPr>
          <w:rFonts w:ascii="Arial Narrow" w:hAnsi="Arial Narrow"/>
        </w:rPr>
        <w:t xml:space="preserve"> Aksaray Çevre Yolu Cad., No: 7/1 Selçuklu/Konya </w:t>
      </w:r>
    </w:p>
    <w:p w:rsidR="00C80131" w:rsidRPr="00D50030" w:rsidRDefault="00C80131" w:rsidP="00C80131">
      <w:pPr>
        <w:spacing w:after="0" w:line="240" w:lineRule="auto"/>
        <w:ind w:left="284"/>
        <w:jc w:val="both"/>
        <w:rPr>
          <w:rFonts w:ascii="Arial Narrow" w:hAnsi="Arial Narrow"/>
          <w:i/>
          <w:u w:val="single"/>
        </w:rPr>
      </w:pPr>
    </w:p>
    <w:p w:rsidR="00C80131" w:rsidRPr="00D50030" w:rsidRDefault="00EF1C20" w:rsidP="00EF1C20">
      <w:pPr>
        <w:ind w:left="284"/>
        <w:jc w:val="both"/>
        <w:rPr>
          <w:rFonts w:ascii="Arial Narrow" w:hAnsi="Arial Narrow"/>
        </w:rPr>
      </w:pPr>
      <w:r w:rsidRPr="00D50030">
        <w:rPr>
          <w:rFonts w:ascii="Arial Narrow" w:hAnsi="Arial Narrow"/>
        </w:rPr>
        <w:t xml:space="preserve">31 Aralık 2014 tarihi itibariyle TÜMOSAN </w:t>
      </w:r>
      <w:proofErr w:type="spellStart"/>
      <w:r w:rsidRPr="00D50030">
        <w:rPr>
          <w:rFonts w:ascii="Arial Narrow" w:hAnsi="Arial Narrow"/>
        </w:rPr>
        <w:t>MOTOR’un</w:t>
      </w:r>
      <w:proofErr w:type="spellEnd"/>
      <w:r w:rsidRPr="00D50030">
        <w:rPr>
          <w:rFonts w:ascii="Arial Narrow" w:hAnsi="Arial Narrow"/>
        </w:rPr>
        <w:t xml:space="preserve"> çalışan ortalama beyaz yakalı personel sayısı 176 (31 Aralık 2013 – 125 kişi), mavi yakalı personel sayısı ise 295 (31 Aralık 2013 – 290 kişi)’</w:t>
      </w:r>
      <w:proofErr w:type="spellStart"/>
      <w:proofErr w:type="gramStart"/>
      <w:r w:rsidRPr="00D50030">
        <w:rPr>
          <w:rFonts w:ascii="Arial Narrow" w:hAnsi="Arial Narrow"/>
        </w:rPr>
        <w:t>dır</w:t>
      </w:r>
      <w:proofErr w:type="spellEnd"/>
      <w:proofErr w:type="gramEnd"/>
      <w:r w:rsidRPr="00D50030">
        <w:rPr>
          <w:rFonts w:ascii="Arial Narrow" w:hAnsi="Arial Narrow"/>
        </w:rPr>
        <w:t>.</w:t>
      </w: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Ana Ortaklık, 14.09.2009 tarihinde, Tümosan Motor ve Traktör Sanayi Anonim Şirketi (TÜMOSAN MOTOR) hisselerinin %78,18’ine sahip olmuştur. </w:t>
      </w:r>
    </w:p>
    <w:p w:rsidR="00C80131" w:rsidRPr="00D50030" w:rsidRDefault="00C80131">
      <w:pPr>
        <w:rPr>
          <w:rFonts w:ascii="Arial Narrow" w:hAnsi="Arial Narrow"/>
        </w:rPr>
      </w:pPr>
      <w:r w:rsidRPr="00D50030">
        <w:rPr>
          <w:rFonts w:ascii="Arial Narrow" w:hAnsi="Arial Narrow"/>
        </w:rPr>
        <w:br w:type="page"/>
      </w:r>
    </w:p>
    <w:p w:rsidR="00C80131" w:rsidRPr="00D50030" w:rsidRDefault="00C80131"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w:t>
      </w:r>
      <w:proofErr w:type="spellStart"/>
      <w:r w:rsidRPr="00D50030">
        <w:rPr>
          <w:rFonts w:ascii="Arial Narrow" w:hAnsi="Arial Narrow"/>
        </w:rPr>
        <w:t>MOTOR’un</w:t>
      </w:r>
      <w:proofErr w:type="spellEnd"/>
      <w:r w:rsidRPr="00D50030">
        <w:rPr>
          <w:rFonts w:ascii="Arial Narrow" w:hAnsi="Arial Narrow"/>
        </w:rPr>
        <w:t xml:space="preserve"> 31.12.201</w:t>
      </w:r>
      <w:r w:rsidR="00EF1C20" w:rsidRPr="00D50030">
        <w:rPr>
          <w:rFonts w:ascii="Arial Narrow" w:hAnsi="Arial Narrow"/>
        </w:rPr>
        <w:t>4</w:t>
      </w:r>
      <w:r w:rsidRPr="00D50030">
        <w:rPr>
          <w:rFonts w:ascii="Arial Narrow" w:hAnsi="Arial Narrow"/>
        </w:rPr>
        <w:t xml:space="preserve"> itibariyle sermayesi 115.000.000 TL olup ortakları ve paylarına ilişkin bilgiler aşağıdadır:</w:t>
      </w:r>
    </w:p>
    <w:tbl>
      <w:tblPr>
        <w:tblW w:w="7697" w:type="dxa"/>
        <w:tblInd w:w="392" w:type="dxa"/>
        <w:tblLayout w:type="fixed"/>
        <w:tblLook w:val="04A0" w:firstRow="1" w:lastRow="0" w:firstColumn="1" w:lastColumn="0" w:noHBand="0" w:noVBand="1"/>
      </w:tblPr>
      <w:tblGrid>
        <w:gridCol w:w="4852"/>
        <w:gridCol w:w="1736"/>
        <w:gridCol w:w="1109"/>
      </w:tblGrid>
      <w:tr w:rsidR="00C80131" w:rsidRPr="00D50030" w:rsidTr="0030670F">
        <w:trPr>
          <w:trHeight w:val="22"/>
        </w:trPr>
        <w:tc>
          <w:tcPr>
            <w:tcW w:w="4852" w:type="dxa"/>
            <w:shd w:val="clear" w:color="auto" w:fill="auto"/>
          </w:tcPr>
          <w:p w:rsidR="00C80131" w:rsidRPr="00D50030" w:rsidRDefault="00C80131" w:rsidP="00C80131">
            <w:pPr>
              <w:spacing w:after="0" w:line="240" w:lineRule="auto"/>
              <w:jc w:val="both"/>
              <w:rPr>
                <w:rFonts w:ascii="Arial Narrow" w:hAnsi="Arial Narrow"/>
                <w:b/>
                <w:u w:val="single"/>
              </w:rPr>
            </w:pPr>
          </w:p>
        </w:tc>
        <w:tc>
          <w:tcPr>
            <w:tcW w:w="2845" w:type="dxa"/>
            <w:gridSpan w:val="2"/>
            <w:shd w:val="clear" w:color="auto" w:fill="auto"/>
          </w:tcPr>
          <w:p w:rsidR="00C80131" w:rsidRPr="00D50030" w:rsidRDefault="00644966" w:rsidP="00C80131">
            <w:pPr>
              <w:spacing w:after="0" w:line="240" w:lineRule="auto"/>
              <w:jc w:val="right"/>
              <w:rPr>
                <w:rFonts w:ascii="Arial Narrow" w:hAnsi="Arial Narrow"/>
                <w:b/>
                <w:u w:val="single"/>
              </w:rPr>
            </w:pPr>
            <w:r w:rsidRPr="00D50030">
              <w:rPr>
                <w:rFonts w:ascii="Arial Narrow" w:hAnsi="Arial Narrow"/>
                <w:b/>
                <w:u w:val="single"/>
              </w:rPr>
              <w:t>31.12.2014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b/>
                <w:u w:val="single"/>
              </w:rPr>
            </w:pPr>
            <w:r w:rsidRPr="00D50030">
              <w:rPr>
                <w:rFonts w:ascii="Arial Narrow" w:hAnsi="Arial Narrow"/>
                <w:b/>
                <w:u w:val="single"/>
              </w:rPr>
              <w:t>Ortak Adı/Unvanı</w:t>
            </w:r>
          </w:p>
        </w:tc>
        <w:tc>
          <w:tcPr>
            <w:tcW w:w="1736" w:type="dxa"/>
            <w:shd w:val="clear" w:color="auto" w:fill="auto"/>
          </w:tcPr>
          <w:p w:rsidR="00EF1C20" w:rsidRPr="00D50030" w:rsidRDefault="00EF1C20" w:rsidP="00EF1C20">
            <w:pPr>
              <w:spacing w:after="0"/>
              <w:jc w:val="right"/>
              <w:rPr>
                <w:rFonts w:ascii="Arial Narrow" w:hAnsi="Arial Narrow"/>
                <w:b/>
                <w:u w:val="single"/>
              </w:rPr>
            </w:pPr>
            <w:r w:rsidRPr="00D50030">
              <w:rPr>
                <w:rFonts w:ascii="Arial Narrow" w:hAnsi="Arial Narrow"/>
                <w:b/>
                <w:u w:val="single"/>
              </w:rPr>
              <w:t>Tutar (TL)</w:t>
            </w:r>
          </w:p>
        </w:tc>
        <w:tc>
          <w:tcPr>
            <w:tcW w:w="1109" w:type="dxa"/>
            <w:shd w:val="clear" w:color="auto" w:fill="auto"/>
          </w:tcPr>
          <w:p w:rsidR="00EF1C20" w:rsidRPr="00D50030" w:rsidRDefault="00EF1C20" w:rsidP="00EF1C20">
            <w:pPr>
              <w:spacing w:after="0"/>
              <w:ind w:left="-139"/>
              <w:jc w:val="right"/>
              <w:rPr>
                <w:rFonts w:ascii="Arial Narrow" w:hAnsi="Arial Narrow"/>
                <w:b/>
                <w:u w:val="single"/>
              </w:rPr>
            </w:pPr>
            <w:r w:rsidRPr="00D50030">
              <w:rPr>
                <w:rFonts w:ascii="Arial Narrow" w:hAnsi="Arial Narrow"/>
                <w:b/>
                <w:u w:val="single"/>
              </w:rPr>
              <w:t>Oran (%)</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Ereğli Tekstil Turizm San. Ve Tic. A.Ş.</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77.285.492</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67,20</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Muzaffer ALBAYRAK</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 xml:space="preserve"> 2.000.000 </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1,74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Bayram ALBAYRAK</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 xml:space="preserve"> 2.000.000 </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1,74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Nuri ALBAYRAK</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 xml:space="preserve"> 2.000.000 </w:t>
            </w:r>
          </w:p>
        </w:tc>
        <w:tc>
          <w:tcPr>
            <w:tcW w:w="1109"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1,74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Kazım ALBAYRAK</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 xml:space="preserve"> 2.000.000 </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1,74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Mustafa ALBAYRAK</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 xml:space="preserve"> 2.000.000 </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1,74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Ahmet ALBAYRAK</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 xml:space="preserve"> 2.000.000 </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1,74</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Hedef Girişim Sermayesi Yatırım Ortaklığı A.Ş</w:t>
            </w:r>
          </w:p>
        </w:tc>
        <w:tc>
          <w:tcPr>
            <w:tcW w:w="1736" w:type="dxa"/>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1.500.000</w:t>
            </w:r>
          </w:p>
        </w:tc>
        <w:tc>
          <w:tcPr>
            <w:tcW w:w="1109" w:type="dxa"/>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1,30</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rPr>
            </w:pPr>
            <w:r w:rsidRPr="00D50030">
              <w:rPr>
                <w:rFonts w:ascii="Arial Narrow" w:hAnsi="Arial Narrow"/>
              </w:rPr>
              <w:t>Diğer (halka açık)</w:t>
            </w:r>
          </w:p>
        </w:tc>
        <w:tc>
          <w:tcPr>
            <w:tcW w:w="1736" w:type="dxa"/>
            <w:tcBorders>
              <w:bottom w:val="single" w:sz="4" w:space="0" w:color="auto"/>
            </w:tcBorders>
            <w:shd w:val="clear" w:color="auto" w:fill="auto"/>
          </w:tcPr>
          <w:p w:rsidR="00EF1C20" w:rsidRPr="00D50030" w:rsidRDefault="00EF1C20" w:rsidP="00EF1C20">
            <w:pPr>
              <w:spacing w:after="0"/>
              <w:jc w:val="right"/>
              <w:rPr>
                <w:rFonts w:ascii="Arial Narrow" w:hAnsi="Arial Narrow"/>
              </w:rPr>
            </w:pPr>
            <w:r w:rsidRPr="00D50030">
              <w:rPr>
                <w:rFonts w:ascii="Arial Narrow" w:hAnsi="Arial Narrow"/>
              </w:rPr>
              <w:t>24.214.508</w:t>
            </w:r>
          </w:p>
        </w:tc>
        <w:tc>
          <w:tcPr>
            <w:tcW w:w="1109" w:type="dxa"/>
            <w:tcBorders>
              <w:bottom w:val="single" w:sz="4" w:space="0" w:color="auto"/>
            </w:tcBorders>
            <w:shd w:val="clear" w:color="auto" w:fill="auto"/>
          </w:tcPr>
          <w:p w:rsidR="00EF1C20" w:rsidRPr="00D50030" w:rsidRDefault="00EF1C20" w:rsidP="00EF1C20">
            <w:pPr>
              <w:spacing w:after="0"/>
              <w:ind w:left="-139"/>
              <w:jc w:val="right"/>
              <w:rPr>
                <w:rFonts w:ascii="Arial Narrow" w:hAnsi="Arial Narrow"/>
              </w:rPr>
            </w:pPr>
            <w:r w:rsidRPr="00D50030">
              <w:rPr>
                <w:rFonts w:ascii="Arial Narrow" w:hAnsi="Arial Narrow"/>
              </w:rPr>
              <w:t>21,06</w:t>
            </w:r>
          </w:p>
        </w:tc>
      </w:tr>
      <w:tr w:rsidR="00EF1C20" w:rsidRPr="00D50030" w:rsidTr="0030670F">
        <w:trPr>
          <w:trHeight w:val="22"/>
        </w:trPr>
        <w:tc>
          <w:tcPr>
            <w:tcW w:w="4852" w:type="dxa"/>
            <w:shd w:val="clear" w:color="auto" w:fill="auto"/>
          </w:tcPr>
          <w:p w:rsidR="00EF1C20" w:rsidRPr="00D50030" w:rsidRDefault="00EF1C20" w:rsidP="00C80131">
            <w:pPr>
              <w:spacing w:after="0" w:line="240" w:lineRule="auto"/>
              <w:jc w:val="both"/>
              <w:rPr>
                <w:rFonts w:ascii="Arial Narrow" w:hAnsi="Arial Narrow"/>
                <w:b/>
              </w:rPr>
            </w:pPr>
            <w:r w:rsidRPr="00D50030">
              <w:rPr>
                <w:rFonts w:ascii="Arial Narrow" w:hAnsi="Arial Narrow"/>
                <w:b/>
              </w:rPr>
              <w:t>Toplam</w:t>
            </w:r>
          </w:p>
        </w:tc>
        <w:tc>
          <w:tcPr>
            <w:tcW w:w="1736" w:type="dxa"/>
            <w:tcBorders>
              <w:top w:val="single" w:sz="4" w:space="0" w:color="auto"/>
              <w:bottom w:val="single" w:sz="4" w:space="0" w:color="auto"/>
            </w:tcBorders>
            <w:shd w:val="clear" w:color="auto" w:fill="auto"/>
          </w:tcPr>
          <w:p w:rsidR="00EF1C20" w:rsidRPr="00D50030" w:rsidRDefault="00EF1C20" w:rsidP="00EF1C20">
            <w:pPr>
              <w:spacing w:after="0"/>
              <w:jc w:val="right"/>
              <w:rPr>
                <w:rFonts w:ascii="Arial Narrow" w:hAnsi="Arial Narrow"/>
                <w:b/>
              </w:rPr>
            </w:pPr>
            <w:r w:rsidRPr="00D50030">
              <w:rPr>
                <w:rFonts w:ascii="Arial Narrow" w:hAnsi="Arial Narrow"/>
                <w:b/>
              </w:rPr>
              <w:fldChar w:fldCharType="begin"/>
            </w:r>
            <w:r w:rsidRPr="00D50030">
              <w:rPr>
                <w:rFonts w:ascii="Arial Narrow" w:hAnsi="Arial Narrow"/>
                <w:b/>
              </w:rPr>
              <w:instrText xml:space="preserve"> =SUM(ABOVE) </w:instrText>
            </w:r>
            <w:r w:rsidRPr="00D50030">
              <w:rPr>
                <w:rFonts w:ascii="Arial Narrow" w:hAnsi="Arial Narrow"/>
                <w:b/>
              </w:rPr>
              <w:fldChar w:fldCharType="separate"/>
            </w:r>
            <w:r w:rsidRPr="00D50030">
              <w:rPr>
                <w:rFonts w:ascii="Arial Narrow" w:hAnsi="Arial Narrow"/>
                <w:b/>
              </w:rPr>
              <w:t>115.000.000</w:t>
            </w:r>
            <w:r w:rsidRPr="00D50030">
              <w:rPr>
                <w:rFonts w:ascii="Arial Narrow" w:hAnsi="Arial Narrow"/>
                <w:b/>
              </w:rPr>
              <w:fldChar w:fldCharType="end"/>
            </w:r>
            <w:r w:rsidRPr="00D50030">
              <w:rPr>
                <w:rFonts w:ascii="Arial Narrow" w:hAnsi="Arial Narrow"/>
                <w:b/>
              </w:rPr>
              <w:t>,00</w:t>
            </w:r>
          </w:p>
        </w:tc>
        <w:tc>
          <w:tcPr>
            <w:tcW w:w="1109" w:type="dxa"/>
            <w:tcBorders>
              <w:top w:val="single" w:sz="4" w:space="0" w:color="auto"/>
              <w:bottom w:val="single" w:sz="4" w:space="0" w:color="auto"/>
            </w:tcBorders>
            <w:shd w:val="clear" w:color="auto" w:fill="auto"/>
          </w:tcPr>
          <w:p w:rsidR="00EF1C20" w:rsidRPr="00D50030" w:rsidRDefault="00EF1C20" w:rsidP="00EF1C20">
            <w:pPr>
              <w:spacing w:after="0"/>
              <w:ind w:left="-139"/>
              <w:jc w:val="right"/>
              <w:rPr>
                <w:rFonts w:ascii="Arial Narrow" w:hAnsi="Arial Narrow"/>
                <w:b/>
              </w:rPr>
            </w:pPr>
            <w:r w:rsidRPr="00D50030">
              <w:rPr>
                <w:rFonts w:ascii="Arial Narrow" w:hAnsi="Arial Narrow"/>
                <w:b/>
              </w:rPr>
              <w:fldChar w:fldCharType="begin"/>
            </w:r>
            <w:r w:rsidRPr="00D50030">
              <w:rPr>
                <w:rFonts w:ascii="Arial Narrow" w:hAnsi="Arial Narrow"/>
                <w:b/>
              </w:rPr>
              <w:instrText xml:space="preserve"> =SUM(ABOVE) </w:instrText>
            </w:r>
            <w:r w:rsidRPr="00D50030">
              <w:rPr>
                <w:rFonts w:ascii="Arial Narrow" w:hAnsi="Arial Narrow"/>
                <w:b/>
              </w:rPr>
              <w:fldChar w:fldCharType="separate"/>
            </w:r>
            <w:r w:rsidRPr="00D50030">
              <w:rPr>
                <w:rFonts w:ascii="Arial Narrow" w:hAnsi="Arial Narrow"/>
                <w:b/>
              </w:rPr>
              <w:t>100</w:t>
            </w:r>
            <w:r w:rsidRPr="00D50030">
              <w:rPr>
                <w:rFonts w:ascii="Arial Narrow" w:hAnsi="Arial Narrow"/>
                <w:b/>
              </w:rPr>
              <w:fldChar w:fldCharType="end"/>
            </w:r>
            <w:r w:rsidRPr="00D50030">
              <w:rPr>
                <w:rFonts w:ascii="Arial Narrow" w:hAnsi="Arial Narrow"/>
                <w:b/>
              </w:rPr>
              <w:t>,00</w:t>
            </w:r>
          </w:p>
        </w:tc>
      </w:tr>
    </w:tbl>
    <w:p w:rsidR="00C80131" w:rsidRPr="00D50030" w:rsidRDefault="00C80131" w:rsidP="00C80131">
      <w:pPr>
        <w:spacing w:after="0" w:line="240" w:lineRule="auto"/>
        <w:jc w:val="both"/>
        <w:rPr>
          <w:rFonts w:ascii="Arial Narrow" w:hAnsi="Arial Narrow"/>
          <w:i/>
          <w:u w:val="single"/>
        </w:rPr>
      </w:pPr>
    </w:p>
    <w:p w:rsidR="00C80131" w:rsidRPr="00D50030" w:rsidRDefault="00C80131" w:rsidP="00C80131">
      <w:pPr>
        <w:spacing w:after="0" w:line="240" w:lineRule="auto"/>
        <w:jc w:val="both"/>
        <w:rPr>
          <w:rFonts w:ascii="Arial Narrow" w:hAnsi="Arial Narrow"/>
          <w:i/>
          <w:u w:val="single"/>
        </w:rPr>
      </w:pPr>
    </w:p>
    <w:p w:rsidR="00C80131" w:rsidRPr="00D50030" w:rsidRDefault="00C80131" w:rsidP="00C80131">
      <w:pPr>
        <w:spacing w:after="0" w:line="240" w:lineRule="auto"/>
        <w:ind w:left="284"/>
        <w:jc w:val="both"/>
        <w:rPr>
          <w:rFonts w:ascii="Arial Narrow" w:hAnsi="Arial Narrow"/>
          <w:i/>
          <w:u w:val="single"/>
        </w:rPr>
      </w:pPr>
      <w:r w:rsidRPr="00D50030">
        <w:rPr>
          <w:rFonts w:ascii="Arial Narrow" w:hAnsi="Arial Narrow"/>
          <w:i/>
          <w:u w:val="single"/>
        </w:rPr>
        <w:t>Tümosan Döküm A.Ş. (TÜMOSAN DÖKÜM)</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Döküm A.Ş. (TÜMOSAN DÖKÜM) döküm ve işleme faaliyeti ile iştigal etmekte üzere 04.07.2012 tarihinde kurulmuştur. </w:t>
      </w:r>
    </w:p>
    <w:p w:rsidR="00C80131" w:rsidRPr="00D50030" w:rsidRDefault="00C80131" w:rsidP="00C80131">
      <w:pPr>
        <w:spacing w:after="0" w:line="240" w:lineRule="auto"/>
        <w:ind w:left="284"/>
        <w:jc w:val="both"/>
        <w:rPr>
          <w:rFonts w:ascii="Arial Narrow" w:hAnsi="Arial Narrow"/>
          <w:highlight w:val="yell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w:t>
      </w:r>
      <w:proofErr w:type="spellStart"/>
      <w:r w:rsidRPr="00D50030">
        <w:rPr>
          <w:rFonts w:ascii="Arial Narrow" w:hAnsi="Arial Narrow"/>
        </w:rPr>
        <w:t>DÖKÜM’ün</w:t>
      </w:r>
      <w:proofErr w:type="spellEnd"/>
      <w:r w:rsidRPr="00D50030">
        <w:rPr>
          <w:rFonts w:ascii="Arial Narrow" w:hAnsi="Arial Narrow"/>
        </w:rPr>
        <w:t xml:space="preserve"> merkezi ve fabrikası aşağıdaki adreslerde bulunmaktadır:</w:t>
      </w:r>
    </w:p>
    <w:p w:rsidR="00C80131" w:rsidRPr="00D50030" w:rsidRDefault="00C80131" w:rsidP="00C80131">
      <w:pPr>
        <w:spacing w:after="0" w:line="240" w:lineRule="auto"/>
        <w:ind w:left="284"/>
        <w:jc w:val="both"/>
        <w:rPr>
          <w:rFonts w:ascii="Arial Narrow" w:hAnsi="Arial Narrow"/>
          <w:highlight w:val="yellow"/>
        </w:rPr>
      </w:pPr>
    </w:p>
    <w:p w:rsidR="00C80131" w:rsidRPr="00D50030" w:rsidRDefault="00C80131" w:rsidP="00C80131">
      <w:pPr>
        <w:spacing w:after="0" w:line="240" w:lineRule="auto"/>
        <w:ind w:left="284"/>
        <w:jc w:val="both"/>
        <w:rPr>
          <w:rFonts w:ascii="Arial Narrow" w:hAnsi="Arial Narrow"/>
          <w:u w:val="single"/>
        </w:rPr>
      </w:pPr>
      <w:r w:rsidRPr="00D50030">
        <w:rPr>
          <w:rFonts w:ascii="Arial Narrow" w:hAnsi="Arial Narrow"/>
          <w:u w:val="single"/>
        </w:rPr>
        <w:t>Genel Müdürlük:</w:t>
      </w: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İstanbul Dünya Ticaret Merkezi, A3 Blok, Kat 13 Bakırköy/İstanbul</w:t>
      </w:r>
    </w:p>
    <w:p w:rsidR="00C80131" w:rsidRPr="00D50030" w:rsidRDefault="00C80131" w:rsidP="00C80131">
      <w:pPr>
        <w:spacing w:after="0" w:line="240" w:lineRule="auto"/>
        <w:ind w:left="284"/>
        <w:jc w:val="both"/>
        <w:rPr>
          <w:rFonts w:ascii="Arial Narrow" w:hAnsi="Arial Narrow"/>
          <w:highlight w:val="yellow"/>
        </w:rPr>
      </w:pPr>
    </w:p>
    <w:p w:rsidR="00C80131" w:rsidRPr="00D50030" w:rsidRDefault="00C80131" w:rsidP="00C80131">
      <w:pPr>
        <w:spacing w:after="0" w:line="240" w:lineRule="auto"/>
        <w:ind w:left="284"/>
        <w:jc w:val="both"/>
        <w:rPr>
          <w:rFonts w:ascii="Arial Narrow" w:hAnsi="Arial Narrow"/>
          <w:u w:val="single"/>
        </w:rPr>
      </w:pPr>
      <w:r w:rsidRPr="00D50030">
        <w:rPr>
          <w:rFonts w:ascii="Arial Narrow" w:hAnsi="Arial Narrow"/>
          <w:u w:val="single"/>
        </w:rPr>
        <w:t>Fabrika (şube):</w:t>
      </w: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Büyük Kayacık Mah</w:t>
      </w:r>
      <w:proofErr w:type="gramStart"/>
      <w:r w:rsidRPr="00D50030">
        <w:rPr>
          <w:rFonts w:ascii="Arial Narrow" w:hAnsi="Arial Narrow"/>
        </w:rPr>
        <w:t>.,</w:t>
      </w:r>
      <w:proofErr w:type="gramEnd"/>
      <w:r w:rsidRPr="00D50030">
        <w:rPr>
          <w:rFonts w:ascii="Arial Narrow" w:hAnsi="Arial Narrow"/>
        </w:rPr>
        <w:t xml:space="preserve"> Aksaray Çevre Yolu Cad., No: 7/1 Selçuklu/Konya </w:t>
      </w:r>
    </w:p>
    <w:p w:rsidR="00C80131" w:rsidRPr="00D50030" w:rsidRDefault="00C80131" w:rsidP="00C80131">
      <w:pPr>
        <w:spacing w:after="0" w:line="240" w:lineRule="auto"/>
        <w:ind w:left="284"/>
        <w:jc w:val="both"/>
        <w:rPr>
          <w:rFonts w:ascii="Arial Narrow" w:hAnsi="Arial Narrow"/>
          <w:highlight w:val="yell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w:t>
      </w:r>
      <w:proofErr w:type="spellStart"/>
      <w:r w:rsidRPr="00D50030">
        <w:rPr>
          <w:rFonts w:ascii="Arial Narrow" w:hAnsi="Arial Narrow"/>
        </w:rPr>
        <w:t>MOTOR’nun</w:t>
      </w:r>
      <w:proofErr w:type="spellEnd"/>
      <w:r w:rsidRPr="00D50030">
        <w:rPr>
          <w:rFonts w:ascii="Arial Narrow" w:hAnsi="Arial Narrow"/>
        </w:rPr>
        <w:t xml:space="preserve"> bünyesinde bulunan ve döküm faaliyeti ile iştigal eden üretim işletmesinin 5520 Sayılı Kurumlar Vergisi Kanunu’nun kısmi bölünme hükümlerine göre, kısmi bölünme suretiyle yeni kurulan TÜMOSAN </w:t>
      </w:r>
      <w:proofErr w:type="spellStart"/>
      <w:r w:rsidRPr="00D50030">
        <w:rPr>
          <w:rFonts w:ascii="Arial Narrow" w:hAnsi="Arial Narrow"/>
        </w:rPr>
        <w:t>DÖKÜM’e</w:t>
      </w:r>
      <w:proofErr w:type="spellEnd"/>
      <w:r w:rsidRPr="00D50030">
        <w:rPr>
          <w:rFonts w:ascii="Arial Narrow" w:hAnsi="Arial Narrow"/>
        </w:rPr>
        <w:t xml:space="preserve"> ayni sermaye olarak konulmuştur. </w:t>
      </w:r>
    </w:p>
    <w:p w:rsidR="00C80131" w:rsidRPr="00D50030" w:rsidRDefault="00C80131"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DÖKÜM 10.000.000 TL sermaye ile kurulmuş olup bunun 9.976.778 TL’lik kısmı ayni sermaye olarak karşılanmış kalan 23.222 TL ise nakit olarak karşılanmıştır. EREĞLİ </w:t>
      </w:r>
      <w:proofErr w:type="spellStart"/>
      <w:r w:rsidRPr="00D50030">
        <w:rPr>
          <w:rFonts w:ascii="Arial Narrow" w:hAnsi="Arial Narrow"/>
        </w:rPr>
        <w:t>TEKSTİL’in</w:t>
      </w:r>
      <w:proofErr w:type="spellEnd"/>
      <w:r w:rsidRPr="00D50030">
        <w:rPr>
          <w:rFonts w:ascii="Arial Narrow" w:hAnsi="Arial Narrow"/>
        </w:rPr>
        <w:t xml:space="preserve"> iştirak oranı %78,18’dir. TÜMOSAN </w:t>
      </w:r>
      <w:proofErr w:type="spellStart"/>
      <w:r w:rsidRPr="00D50030">
        <w:rPr>
          <w:rFonts w:ascii="Arial Narrow" w:hAnsi="Arial Narrow"/>
        </w:rPr>
        <w:t>DÖKÜM’ün</w:t>
      </w:r>
      <w:proofErr w:type="spellEnd"/>
      <w:r w:rsidRPr="00D50030">
        <w:rPr>
          <w:rFonts w:ascii="Arial Narrow" w:hAnsi="Arial Narrow"/>
        </w:rPr>
        <w:t xml:space="preserve"> sermayesi 1 TL </w:t>
      </w:r>
      <w:proofErr w:type="gramStart"/>
      <w:r w:rsidRPr="00D50030">
        <w:rPr>
          <w:rFonts w:ascii="Arial Narrow" w:hAnsi="Arial Narrow"/>
        </w:rPr>
        <w:t>nominal</w:t>
      </w:r>
      <w:proofErr w:type="gramEnd"/>
      <w:r w:rsidRPr="00D50030">
        <w:rPr>
          <w:rFonts w:ascii="Arial Narrow" w:hAnsi="Arial Narrow"/>
        </w:rPr>
        <w:t xml:space="preserve"> bedelli 10.000.000 adet hisseye ayrılmıştır. Hisse senetleri hamilinedir.</w:t>
      </w:r>
    </w:p>
    <w:p w:rsidR="00EF1C20" w:rsidRPr="00D50030" w:rsidRDefault="00EF1C20" w:rsidP="00C80131">
      <w:pPr>
        <w:spacing w:after="0" w:line="240" w:lineRule="auto"/>
        <w:ind w:left="284"/>
        <w:jc w:val="both"/>
        <w:rPr>
          <w:rFonts w:ascii="Arial Narrow" w:hAnsi="Arial Narrow"/>
        </w:rPr>
      </w:pPr>
    </w:p>
    <w:p w:rsidR="00EF1C20" w:rsidRPr="00D50030" w:rsidRDefault="00EF1C20" w:rsidP="00C80131">
      <w:pPr>
        <w:spacing w:after="0" w:line="240" w:lineRule="auto"/>
        <w:ind w:left="284"/>
        <w:jc w:val="both"/>
        <w:rPr>
          <w:rFonts w:ascii="Arial Narrow" w:hAnsi="Arial Narrow"/>
        </w:rPr>
      </w:pPr>
      <w:r w:rsidRPr="00D50030">
        <w:rPr>
          <w:rFonts w:ascii="Arial Narrow" w:hAnsi="Arial Narrow"/>
        </w:rPr>
        <w:t xml:space="preserve">TÜMOSAN MOTOR büyüme hedefleri doğrultusunda, Tümosan Döküm </w:t>
      </w:r>
      <w:proofErr w:type="spellStart"/>
      <w:r w:rsidRPr="00D50030">
        <w:rPr>
          <w:rFonts w:ascii="Arial Narrow" w:hAnsi="Arial Narrow"/>
        </w:rPr>
        <w:t>A.Ş.'ne</w:t>
      </w:r>
      <w:proofErr w:type="spellEnd"/>
      <w:r w:rsidRPr="00D50030">
        <w:rPr>
          <w:rFonts w:ascii="Arial Narrow" w:hAnsi="Arial Narrow"/>
        </w:rPr>
        <w:t xml:space="preserve"> iştirak edilmesine, şirketin 10.000.000.-TL ödenmiş sermayesi içerisinde %70'ine tekabül eden 7.000.000 adet payın 14.000.000 TL bedelle </w:t>
      </w:r>
      <w:proofErr w:type="gramStart"/>
      <w:r w:rsidRPr="00D50030">
        <w:rPr>
          <w:rFonts w:ascii="Arial Narrow" w:hAnsi="Arial Narrow"/>
        </w:rPr>
        <w:t xml:space="preserve">EREĞLİ  </w:t>
      </w:r>
      <w:proofErr w:type="spellStart"/>
      <w:r w:rsidRPr="00D50030">
        <w:rPr>
          <w:rFonts w:ascii="Arial Narrow" w:hAnsi="Arial Narrow"/>
        </w:rPr>
        <w:t>TEKSTİL’den</w:t>
      </w:r>
      <w:proofErr w:type="spellEnd"/>
      <w:proofErr w:type="gramEnd"/>
      <w:r w:rsidRPr="00D50030">
        <w:rPr>
          <w:rFonts w:ascii="Arial Narrow" w:hAnsi="Arial Narrow"/>
        </w:rPr>
        <w:t xml:space="preserve"> satın alınmasına Tümosan Döküm A.Ş.’</w:t>
      </w:r>
      <w:proofErr w:type="spellStart"/>
      <w:r w:rsidRPr="00D50030">
        <w:rPr>
          <w:rFonts w:ascii="Arial Narrow" w:hAnsi="Arial Narrow"/>
        </w:rPr>
        <w:t>nin</w:t>
      </w:r>
      <w:proofErr w:type="spellEnd"/>
      <w:r w:rsidRPr="00D50030">
        <w:rPr>
          <w:rFonts w:ascii="Arial Narrow" w:hAnsi="Arial Narrow"/>
        </w:rPr>
        <w:t xml:space="preserve"> 31.03.2014 tarihli 03 numaralı kararı Yönetim Kurulu tarafından oy birliği ile karar verilmiştir.</w:t>
      </w:r>
    </w:p>
    <w:p w:rsidR="00EF1C20" w:rsidRDefault="00EF1C2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Default="00D50030" w:rsidP="00C80131">
      <w:pPr>
        <w:spacing w:after="0" w:line="240" w:lineRule="auto"/>
        <w:ind w:left="284"/>
        <w:jc w:val="both"/>
        <w:rPr>
          <w:rFonts w:ascii="Arial Narrow" w:hAnsi="Arial Narrow"/>
        </w:rPr>
      </w:pPr>
    </w:p>
    <w:p w:rsidR="00D50030" w:rsidRPr="00D50030" w:rsidRDefault="00D50030" w:rsidP="00C80131">
      <w:pPr>
        <w:spacing w:after="0" w:line="240" w:lineRule="auto"/>
        <w:ind w:left="284"/>
        <w:jc w:val="both"/>
        <w:rPr>
          <w:rFonts w:ascii="Arial Narrow" w:hAnsi="Arial Narrow"/>
        </w:rPr>
      </w:pPr>
    </w:p>
    <w:p w:rsidR="00EF1C20" w:rsidRPr="00D50030" w:rsidRDefault="00EF1C20" w:rsidP="00C80131">
      <w:pPr>
        <w:spacing w:after="0" w:line="240" w:lineRule="auto"/>
        <w:ind w:left="284"/>
        <w:jc w:val="both"/>
        <w:rPr>
          <w:rFonts w:ascii="Arial Narrow" w:hAnsi="Arial Narrow"/>
        </w:rPr>
      </w:pPr>
      <w:r w:rsidRPr="00D50030">
        <w:rPr>
          <w:rFonts w:ascii="Arial Narrow" w:hAnsi="Arial Narrow"/>
        </w:rPr>
        <w:t>TÜMOSAN MOTOR döküm ihtiyaçlarının karşılanmasında stratejik olarak önem taşıyan bağlı ortaklığı Tümosan Döküm A.Ş.'</w:t>
      </w:r>
      <w:proofErr w:type="spellStart"/>
      <w:r w:rsidRPr="00D50030">
        <w:rPr>
          <w:rFonts w:ascii="Arial Narrow" w:hAnsi="Arial Narrow"/>
        </w:rPr>
        <w:t>nin</w:t>
      </w:r>
      <w:proofErr w:type="spellEnd"/>
      <w:r w:rsidRPr="00D50030">
        <w:rPr>
          <w:rFonts w:ascii="Arial Narrow" w:hAnsi="Arial Narrow"/>
        </w:rPr>
        <w:t xml:space="preserve">, 10.000.000 TL ödenmiş sermayesi içerisinde %30'una tekabül eden 3.000.000 adet pay 6.000.000.- TL bedelle satın alınmasına </w:t>
      </w:r>
      <w:proofErr w:type="gramStart"/>
      <w:r w:rsidRPr="00D50030">
        <w:rPr>
          <w:rFonts w:ascii="Arial Narrow" w:hAnsi="Arial Narrow"/>
        </w:rPr>
        <w:t>29/09/2014</w:t>
      </w:r>
      <w:proofErr w:type="gramEnd"/>
      <w:r w:rsidRPr="00D50030">
        <w:rPr>
          <w:rFonts w:ascii="Arial Narrow" w:hAnsi="Arial Narrow"/>
        </w:rPr>
        <w:t xml:space="preserve"> tarihli 12 numaralı kararca Yönetim Kurulu tarafından oy birliği ile karar verilmiştir. Söz konusu satın alma sonrası TÜMOSAN </w:t>
      </w:r>
      <w:proofErr w:type="spellStart"/>
      <w:r w:rsidRPr="00D50030">
        <w:rPr>
          <w:rFonts w:ascii="Arial Narrow" w:hAnsi="Arial Narrow"/>
        </w:rPr>
        <w:t>MOTOR’un</w:t>
      </w:r>
      <w:proofErr w:type="spellEnd"/>
      <w:r w:rsidRPr="00D50030">
        <w:rPr>
          <w:rFonts w:ascii="Arial Narrow" w:hAnsi="Arial Narrow"/>
        </w:rPr>
        <w:t xml:space="preserve"> Tümosan </w:t>
      </w:r>
      <w:proofErr w:type="spellStart"/>
      <w:r w:rsidRPr="00D50030">
        <w:rPr>
          <w:rFonts w:ascii="Arial Narrow" w:hAnsi="Arial Narrow"/>
        </w:rPr>
        <w:t>Döküm’e</w:t>
      </w:r>
      <w:proofErr w:type="spellEnd"/>
      <w:r w:rsidRPr="00D50030">
        <w:rPr>
          <w:rFonts w:ascii="Arial Narrow" w:hAnsi="Arial Narrow"/>
        </w:rPr>
        <w:t xml:space="preserve"> iştirak oranı %100'e ulaşmıştır.</w:t>
      </w:r>
    </w:p>
    <w:p w:rsidR="00EF1C20" w:rsidRPr="00D50030" w:rsidRDefault="00EF1C20" w:rsidP="00C80131">
      <w:pPr>
        <w:spacing w:after="0" w:line="240" w:lineRule="auto"/>
        <w:ind w:left="284"/>
        <w:jc w:val="both"/>
        <w:rPr>
          <w:rFonts w:ascii="Arial Narrow" w:hAnsi="Arial Narrow"/>
        </w:rPr>
      </w:pPr>
    </w:p>
    <w:p w:rsidR="00C80131" w:rsidRPr="00D50030" w:rsidRDefault="00C80131" w:rsidP="00C80131">
      <w:pPr>
        <w:spacing w:after="0" w:line="240" w:lineRule="auto"/>
        <w:ind w:left="284"/>
        <w:jc w:val="both"/>
        <w:rPr>
          <w:rFonts w:ascii="Arial Narrow" w:hAnsi="Arial Narrow"/>
        </w:rPr>
      </w:pPr>
      <w:r w:rsidRPr="00D50030">
        <w:rPr>
          <w:rFonts w:ascii="Arial Narrow" w:hAnsi="Arial Narrow"/>
        </w:rPr>
        <w:t xml:space="preserve">TÜMOSAN </w:t>
      </w:r>
      <w:proofErr w:type="spellStart"/>
      <w:r w:rsidRPr="00D50030">
        <w:rPr>
          <w:rFonts w:ascii="Arial Narrow" w:hAnsi="Arial Narrow"/>
        </w:rPr>
        <w:t>DÖKÜM’ün</w:t>
      </w:r>
      <w:proofErr w:type="spellEnd"/>
      <w:r w:rsidRPr="00D50030">
        <w:rPr>
          <w:rFonts w:ascii="Arial Narrow" w:hAnsi="Arial Narrow"/>
        </w:rPr>
        <w:t xml:space="preserve"> 31.12.201</w:t>
      </w:r>
      <w:r w:rsidR="00EF1C20" w:rsidRPr="00D50030">
        <w:rPr>
          <w:rFonts w:ascii="Arial Narrow" w:hAnsi="Arial Narrow"/>
        </w:rPr>
        <w:t>4</w:t>
      </w:r>
      <w:r w:rsidRPr="00D50030">
        <w:rPr>
          <w:rFonts w:ascii="Arial Narrow" w:hAnsi="Arial Narrow"/>
        </w:rPr>
        <w:t xml:space="preserve"> </w:t>
      </w:r>
      <w:proofErr w:type="gramStart"/>
      <w:r w:rsidRPr="00D50030">
        <w:rPr>
          <w:rFonts w:ascii="Arial Narrow" w:hAnsi="Arial Narrow"/>
        </w:rPr>
        <w:t>tarihi  itibariyle</w:t>
      </w:r>
      <w:proofErr w:type="gramEnd"/>
      <w:r w:rsidRPr="00D50030">
        <w:rPr>
          <w:rFonts w:ascii="Arial Narrow" w:hAnsi="Arial Narrow"/>
        </w:rPr>
        <w:t xml:space="preserve"> ortakları ve paylarına ilişkin bilgiler aşağıdadır:</w:t>
      </w:r>
    </w:p>
    <w:p w:rsidR="00C80131" w:rsidRPr="00D50030" w:rsidRDefault="00C80131" w:rsidP="00C80131">
      <w:pPr>
        <w:spacing w:after="0" w:line="240" w:lineRule="auto"/>
        <w:ind w:left="284"/>
        <w:jc w:val="both"/>
        <w:rPr>
          <w:rFonts w:ascii="Arial Narrow" w:hAnsi="Arial Narrow"/>
        </w:rPr>
      </w:pPr>
    </w:p>
    <w:tbl>
      <w:tblPr>
        <w:tblW w:w="7007" w:type="dxa"/>
        <w:tblInd w:w="392" w:type="dxa"/>
        <w:tblLook w:val="04A0" w:firstRow="1" w:lastRow="0" w:firstColumn="1" w:lastColumn="0" w:noHBand="0" w:noVBand="1"/>
      </w:tblPr>
      <w:tblGrid>
        <w:gridCol w:w="3936"/>
        <w:gridCol w:w="1535"/>
        <w:gridCol w:w="1536"/>
      </w:tblGrid>
      <w:tr w:rsidR="00C80131" w:rsidRPr="00D50030" w:rsidTr="00C80131">
        <w:tc>
          <w:tcPr>
            <w:tcW w:w="3936" w:type="dxa"/>
            <w:shd w:val="clear" w:color="auto" w:fill="auto"/>
          </w:tcPr>
          <w:p w:rsidR="00C80131" w:rsidRPr="00D50030" w:rsidRDefault="00C80131" w:rsidP="00C80131">
            <w:pPr>
              <w:spacing w:after="0" w:line="240" w:lineRule="auto"/>
              <w:ind w:left="284" w:firstLine="34"/>
              <w:jc w:val="both"/>
              <w:rPr>
                <w:rFonts w:ascii="Arial Narrow" w:hAnsi="Arial Narrow"/>
                <w:b/>
                <w:u w:val="single"/>
              </w:rPr>
            </w:pPr>
            <w:r w:rsidRPr="00D50030">
              <w:rPr>
                <w:rFonts w:ascii="Arial Narrow" w:hAnsi="Arial Narrow"/>
                <w:b/>
                <w:u w:val="single"/>
              </w:rPr>
              <w:t>Ortak Adı/Unvanı</w:t>
            </w:r>
          </w:p>
        </w:tc>
        <w:tc>
          <w:tcPr>
            <w:tcW w:w="1535" w:type="dxa"/>
            <w:shd w:val="clear" w:color="auto" w:fill="auto"/>
          </w:tcPr>
          <w:p w:rsidR="00C80131" w:rsidRPr="00D50030" w:rsidRDefault="00C80131" w:rsidP="00C80131">
            <w:pPr>
              <w:spacing w:after="0" w:line="240" w:lineRule="auto"/>
              <w:ind w:left="284" w:hanging="708"/>
              <w:jc w:val="right"/>
              <w:rPr>
                <w:rFonts w:ascii="Arial Narrow" w:hAnsi="Arial Narrow"/>
                <w:b/>
                <w:u w:val="single"/>
              </w:rPr>
            </w:pPr>
            <w:r w:rsidRPr="00D50030">
              <w:rPr>
                <w:rFonts w:ascii="Arial Narrow" w:hAnsi="Arial Narrow"/>
                <w:b/>
                <w:u w:val="single"/>
              </w:rPr>
              <w:t>Tutar (TL)</w:t>
            </w:r>
          </w:p>
        </w:tc>
        <w:tc>
          <w:tcPr>
            <w:tcW w:w="1536" w:type="dxa"/>
            <w:shd w:val="clear" w:color="auto" w:fill="auto"/>
          </w:tcPr>
          <w:p w:rsidR="00C80131" w:rsidRPr="00D50030" w:rsidRDefault="00C80131" w:rsidP="00C80131">
            <w:pPr>
              <w:spacing w:after="0" w:line="240" w:lineRule="auto"/>
              <w:ind w:left="284" w:hanging="708"/>
              <w:jc w:val="right"/>
              <w:rPr>
                <w:rFonts w:ascii="Arial Narrow" w:hAnsi="Arial Narrow"/>
                <w:b/>
                <w:u w:val="single"/>
              </w:rPr>
            </w:pPr>
            <w:r w:rsidRPr="00D50030">
              <w:rPr>
                <w:rFonts w:ascii="Arial Narrow" w:hAnsi="Arial Narrow"/>
                <w:b/>
                <w:u w:val="single"/>
              </w:rPr>
              <w:t>Oran (%)</w:t>
            </w:r>
          </w:p>
        </w:tc>
      </w:tr>
      <w:tr w:rsidR="00C80131" w:rsidRPr="00D50030" w:rsidTr="00C80131">
        <w:tc>
          <w:tcPr>
            <w:tcW w:w="3936" w:type="dxa"/>
            <w:shd w:val="clear" w:color="auto" w:fill="auto"/>
          </w:tcPr>
          <w:p w:rsidR="00C80131" w:rsidRPr="00D50030" w:rsidRDefault="00EF1C20" w:rsidP="00C80131">
            <w:pPr>
              <w:spacing w:after="0" w:line="240" w:lineRule="auto"/>
              <w:ind w:left="284"/>
              <w:jc w:val="both"/>
              <w:rPr>
                <w:rFonts w:ascii="Arial Narrow" w:hAnsi="Arial Narrow"/>
              </w:rPr>
            </w:pPr>
            <w:r w:rsidRPr="00D50030">
              <w:rPr>
                <w:rFonts w:ascii="Arial Narrow" w:hAnsi="Arial Narrow"/>
              </w:rPr>
              <w:t>Tümosan Motor ve Traktör San. A.Ş</w:t>
            </w:r>
            <w:r w:rsidR="00C80131" w:rsidRPr="00D50030">
              <w:rPr>
                <w:rFonts w:ascii="Arial Narrow" w:hAnsi="Arial Narrow"/>
              </w:rPr>
              <w:t>.</w:t>
            </w:r>
          </w:p>
        </w:tc>
        <w:tc>
          <w:tcPr>
            <w:tcW w:w="1535" w:type="dxa"/>
            <w:shd w:val="clear" w:color="auto" w:fill="auto"/>
          </w:tcPr>
          <w:p w:rsidR="00C80131" w:rsidRPr="00D50030" w:rsidRDefault="00EF1C20" w:rsidP="00C80131">
            <w:pPr>
              <w:spacing w:after="0" w:line="240" w:lineRule="auto"/>
              <w:ind w:left="284"/>
              <w:jc w:val="right"/>
              <w:rPr>
                <w:rFonts w:ascii="Arial Narrow" w:hAnsi="Arial Narrow"/>
              </w:rPr>
            </w:pPr>
            <w:r w:rsidRPr="00D50030">
              <w:rPr>
                <w:rFonts w:ascii="Arial Narrow" w:hAnsi="Arial Narrow"/>
              </w:rPr>
              <w:t>10.000.000</w:t>
            </w:r>
          </w:p>
        </w:tc>
        <w:tc>
          <w:tcPr>
            <w:tcW w:w="1536" w:type="dxa"/>
            <w:shd w:val="clear" w:color="auto" w:fill="auto"/>
          </w:tcPr>
          <w:p w:rsidR="00C80131" w:rsidRPr="00D50030" w:rsidRDefault="00EF1C20" w:rsidP="00C80131">
            <w:pPr>
              <w:spacing w:after="0" w:line="240" w:lineRule="auto"/>
              <w:ind w:left="284"/>
              <w:jc w:val="right"/>
              <w:rPr>
                <w:rFonts w:ascii="Arial Narrow" w:hAnsi="Arial Narrow"/>
              </w:rPr>
            </w:pPr>
            <w:r w:rsidRPr="00D50030">
              <w:rPr>
                <w:rFonts w:ascii="Arial Narrow" w:hAnsi="Arial Narrow"/>
              </w:rPr>
              <w:t>100</w:t>
            </w:r>
          </w:p>
        </w:tc>
      </w:tr>
      <w:tr w:rsidR="00C80131" w:rsidRPr="00D50030" w:rsidTr="00C80131">
        <w:tc>
          <w:tcPr>
            <w:tcW w:w="3936" w:type="dxa"/>
            <w:shd w:val="clear" w:color="auto" w:fill="auto"/>
          </w:tcPr>
          <w:p w:rsidR="00C80131" w:rsidRPr="00D50030" w:rsidRDefault="00C80131" w:rsidP="00C80131">
            <w:pPr>
              <w:spacing w:after="0" w:line="240" w:lineRule="auto"/>
              <w:ind w:left="284"/>
              <w:jc w:val="both"/>
              <w:rPr>
                <w:rFonts w:ascii="Arial Narrow" w:hAnsi="Arial Narrow"/>
                <w:b/>
              </w:rPr>
            </w:pPr>
            <w:r w:rsidRPr="00D50030">
              <w:rPr>
                <w:rFonts w:ascii="Arial Narrow" w:hAnsi="Arial Narrow"/>
                <w:b/>
              </w:rPr>
              <w:t>Toplam</w:t>
            </w:r>
          </w:p>
        </w:tc>
        <w:tc>
          <w:tcPr>
            <w:tcW w:w="1535" w:type="dxa"/>
            <w:tcBorders>
              <w:top w:val="single" w:sz="4" w:space="0" w:color="auto"/>
              <w:bottom w:val="single" w:sz="4" w:space="0" w:color="auto"/>
            </w:tcBorders>
            <w:shd w:val="clear" w:color="auto" w:fill="auto"/>
          </w:tcPr>
          <w:p w:rsidR="00C80131" w:rsidRPr="00D50030" w:rsidRDefault="00C80131" w:rsidP="00C80131">
            <w:pPr>
              <w:spacing w:after="0" w:line="240" w:lineRule="auto"/>
              <w:ind w:left="284"/>
              <w:jc w:val="right"/>
              <w:rPr>
                <w:rFonts w:ascii="Arial Narrow" w:hAnsi="Arial Narrow"/>
                <w:b/>
              </w:rPr>
            </w:pPr>
            <w:r w:rsidRPr="00D50030">
              <w:rPr>
                <w:rFonts w:ascii="Arial Narrow" w:hAnsi="Arial Narrow"/>
                <w:b/>
              </w:rPr>
              <w:fldChar w:fldCharType="begin"/>
            </w:r>
            <w:r w:rsidRPr="00D50030">
              <w:rPr>
                <w:rFonts w:ascii="Arial Narrow" w:hAnsi="Arial Narrow"/>
                <w:b/>
              </w:rPr>
              <w:instrText xml:space="preserve"> =SUM(ABOVE) </w:instrText>
            </w:r>
            <w:r w:rsidRPr="00D50030">
              <w:rPr>
                <w:rFonts w:ascii="Arial Narrow" w:hAnsi="Arial Narrow"/>
                <w:b/>
              </w:rPr>
              <w:fldChar w:fldCharType="separate"/>
            </w:r>
            <w:r w:rsidRPr="00D50030">
              <w:rPr>
                <w:rFonts w:ascii="Arial Narrow" w:hAnsi="Arial Narrow"/>
                <w:b/>
              </w:rPr>
              <w:t>10.000.000</w:t>
            </w:r>
            <w:r w:rsidRPr="00D50030">
              <w:rPr>
                <w:rFonts w:ascii="Arial Narrow" w:hAnsi="Arial Narrow"/>
                <w:b/>
              </w:rPr>
              <w:fldChar w:fldCharType="end"/>
            </w:r>
          </w:p>
        </w:tc>
        <w:tc>
          <w:tcPr>
            <w:tcW w:w="1536" w:type="dxa"/>
            <w:tcBorders>
              <w:top w:val="single" w:sz="4" w:space="0" w:color="auto"/>
              <w:bottom w:val="single" w:sz="4" w:space="0" w:color="auto"/>
            </w:tcBorders>
            <w:shd w:val="clear" w:color="auto" w:fill="auto"/>
          </w:tcPr>
          <w:p w:rsidR="00C80131" w:rsidRPr="00D50030" w:rsidRDefault="00C80131" w:rsidP="00C80131">
            <w:pPr>
              <w:spacing w:after="0" w:line="240" w:lineRule="auto"/>
              <w:ind w:left="284"/>
              <w:jc w:val="right"/>
              <w:rPr>
                <w:rFonts w:ascii="Arial Narrow" w:hAnsi="Arial Narrow"/>
                <w:b/>
              </w:rPr>
            </w:pPr>
            <w:r w:rsidRPr="00D50030">
              <w:rPr>
                <w:rFonts w:ascii="Arial Narrow" w:hAnsi="Arial Narrow"/>
                <w:b/>
              </w:rPr>
              <w:fldChar w:fldCharType="begin"/>
            </w:r>
            <w:r w:rsidRPr="00D50030">
              <w:rPr>
                <w:rFonts w:ascii="Arial Narrow" w:hAnsi="Arial Narrow"/>
                <w:b/>
              </w:rPr>
              <w:instrText xml:space="preserve"> =SUM(ABOVE) </w:instrText>
            </w:r>
            <w:r w:rsidRPr="00D50030">
              <w:rPr>
                <w:rFonts w:ascii="Arial Narrow" w:hAnsi="Arial Narrow"/>
                <w:b/>
              </w:rPr>
              <w:fldChar w:fldCharType="separate"/>
            </w:r>
            <w:r w:rsidRPr="00D50030">
              <w:rPr>
                <w:rFonts w:ascii="Arial Narrow" w:hAnsi="Arial Narrow"/>
                <w:b/>
              </w:rPr>
              <w:t>100</w:t>
            </w:r>
            <w:r w:rsidRPr="00D50030">
              <w:rPr>
                <w:rFonts w:ascii="Arial Narrow" w:hAnsi="Arial Narrow"/>
                <w:b/>
              </w:rPr>
              <w:fldChar w:fldCharType="end"/>
            </w:r>
            <w:r w:rsidRPr="00D50030">
              <w:rPr>
                <w:rFonts w:ascii="Arial Narrow" w:hAnsi="Arial Narrow"/>
                <w:b/>
              </w:rPr>
              <w:t>,00</w:t>
            </w:r>
          </w:p>
        </w:tc>
      </w:tr>
    </w:tbl>
    <w:p w:rsidR="00C80131" w:rsidRPr="00D50030" w:rsidRDefault="00C80131" w:rsidP="00C80131">
      <w:pPr>
        <w:spacing w:after="0" w:line="240" w:lineRule="auto"/>
        <w:ind w:left="284"/>
        <w:jc w:val="both"/>
        <w:rPr>
          <w:rFonts w:ascii="Arial Narrow" w:hAnsi="Arial Narrow"/>
          <w:highlight w:val="yellow"/>
        </w:rPr>
      </w:pPr>
    </w:p>
    <w:p w:rsidR="00C80131" w:rsidRPr="00D50030" w:rsidRDefault="00C80131" w:rsidP="00C80131">
      <w:pPr>
        <w:spacing w:after="0" w:line="240" w:lineRule="auto"/>
        <w:ind w:left="284"/>
        <w:jc w:val="both"/>
        <w:rPr>
          <w:rFonts w:ascii="Arial Narrow" w:hAnsi="Arial Narrow"/>
        </w:rPr>
      </w:pPr>
    </w:p>
    <w:p w:rsidR="00DC4AE5" w:rsidRPr="00D50030" w:rsidRDefault="00DC4AE5" w:rsidP="00DC4AE5">
      <w:pPr>
        <w:widowControl w:val="0"/>
        <w:tabs>
          <w:tab w:val="left" w:pos="735"/>
          <w:tab w:val="left" w:pos="1447"/>
          <w:tab w:val="right" w:pos="3012"/>
          <w:tab w:val="right" w:pos="5034"/>
          <w:tab w:val="right" w:pos="7094"/>
          <w:tab w:val="right" w:pos="8875"/>
        </w:tabs>
        <w:spacing w:after="0" w:line="240" w:lineRule="auto"/>
        <w:ind w:left="284"/>
        <w:jc w:val="both"/>
        <w:rPr>
          <w:rFonts w:ascii="Arial Narrow" w:hAnsi="Arial Narrow"/>
          <w:noProof/>
          <w:u w:val="single"/>
        </w:rPr>
      </w:pPr>
      <w:r w:rsidRPr="00D50030">
        <w:rPr>
          <w:rFonts w:ascii="Arial Narrow" w:hAnsi="Arial Narrow"/>
          <w:noProof/>
          <w:u w:val="single"/>
        </w:rPr>
        <w:t>Konsolidasyona İlişkin Esaslar</w:t>
      </w:r>
    </w:p>
    <w:p w:rsidR="00DC4AE5" w:rsidRPr="00D50030" w:rsidRDefault="00DC4AE5" w:rsidP="00DC4AE5">
      <w:pPr>
        <w:widowControl w:val="0"/>
        <w:tabs>
          <w:tab w:val="left" w:pos="735"/>
          <w:tab w:val="left" w:pos="1447"/>
          <w:tab w:val="right" w:pos="3012"/>
          <w:tab w:val="right" w:pos="5034"/>
          <w:tab w:val="right" w:pos="7094"/>
          <w:tab w:val="right" w:pos="8875"/>
        </w:tabs>
        <w:spacing w:after="0" w:line="240" w:lineRule="auto"/>
        <w:ind w:left="284"/>
        <w:jc w:val="both"/>
        <w:rPr>
          <w:rFonts w:ascii="Arial Narrow" w:hAnsi="Arial Narrow"/>
          <w:noProof/>
          <w:highlight w:val="yellow"/>
          <w:u w:val="single"/>
        </w:rPr>
      </w:pPr>
    </w:p>
    <w:p w:rsidR="00DC4AE5" w:rsidRPr="00D50030" w:rsidRDefault="00FF0B27" w:rsidP="00DC4AE5">
      <w:pPr>
        <w:spacing w:after="0" w:line="240" w:lineRule="auto"/>
        <w:ind w:left="284" w:right="-95"/>
        <w:jc w:val="both"/>
        <w:rPr>
          <w:rFonts w:ascii="Arial Narrow" w:hAnsi="Arial Narrow"/>
          <w:iCs/>
        </w:rPr>
      </w:pPr>
      <w:r w:rsidRPr="00D50030">
        <w:rPr>
          <w:rFonts w:ascii="Arial Narrow" w:hAnsi="Arial Narrow"/>
          <w:iCs/>
        </w:rPr>
        <w:t xml:space="preserve">31.12.2014 tarihi itibariyle </w:t>
      </w:r>
      <w:proofErr w:type="gramStart"/>
      <w:r w:rsidRPr="00D50030">
        <w:rPr>
          <w:rFonts w:ascii="Arial Narrow" w:hAnsi="Arial Narrow"/>
          <w:iCs/>
        </w:rPr>
        <w:t>konsolide</w:t>
      </w:r>
      <w:proofErr w:type="gramEnd"/>
      <w:r w:rsidRPr="00D50030">
        <w:rPr>
          <w:rFonts w:ascii="Arial Narrow" w:hAnsi="Arial Narrow"/>
          <w:iCs/>
        </w:rPr>
        <w:t xml:space="preserve"> finansal tablolar, Ereğli Tekstil Turizm San. Ve Tic. A.Ş.’</w:t>
      </w:r>
      <w:proofErr w:type="spellStart"/>
      <w:r w:rsidRPr="00D50030">
        <w:rPr>
          <w:rFonts w:ascii="Arial Narrow" w:hAnsi="Arial Narrow"/>
          <w:iCs/>
        </w:rPr>
        <w:t>nin</w:t>
      </w:r>
      <w:proofErr w:type="spellEnd"/>
      <w:r w:rsidRPr="00D50030">
        <w:rPr>
          <w:rFonts w:ascii="Arial Narrow" w:hAnsi="Arial Narrow"/>
          <w:iCs/>
        </w:rPr>
        <w:t xml:space="preserve"> ve bağlı ortaklıklarının (Tümosan Motor ve Traktör Sanayi A.Ş. ve Tümosan Döküm A.Ş.) hesaplarını içermektedir</w:t>
      </w:r>
      <w:r w:rsidR="00DC4AE5" w:rsidRPr="00D50030">
        <w:rPr>
          <w:rFonts w:ascii="Arial Narrow" w:hAnsi="Arial Narrow"/>
          <w:iCs/>
        </w:rPr>
        <w:t>.</w:t>
      </w:r>
    </w:p>
    <w:p w:rsidR="00DC4AE5" w:rsidRPr="00D50030" w:rsidRDefault="00DC4AE5" w:rsidP="00DC4AE5">
      <w:pPr>
        <w:autoSpaceDE w:val="0"/>
        <w:autoSpaceDN w:val="0"/>
        <w:adjustRightInd w:val="0"/>
        <w:spacing w:after="0" w:line="240" w:lineRule="auto"/>
        <w:ind w:left="284"/>
        <w:jc w:val="both"/>
        <w:rPr>
          <w:rFonts w:ascii="Arial Narrow" w:hAnsi="Arial Narrow"/>
          <w:highlight w:val="yellow"/>
          <w:lang w:eastAsia="tr-TR"/>
        </w:rPr>
      </w:pPr>
    </w:p>
    <w:p w:rsidR="00DC4AE5" w:rsidRPr="00D50030" w:rsidRDefault="00DC4AE5" w:rsidP="00DC4AE5">
      <w:pPr>
        <w:autoSpaceDE w:val="0"/>
        <w:autoSpaceDN w:val="0"/>
        <w:adjustRightInd w:val="0"/>
        <w:spacing w:after="0" w:line="240" w:lineRule="auto"/>
        <w:ind w:left="284"/>
        <w:jc w:val="both"/>
        <w:rPr>
          <w:rFonts w:ascii="Arial Narrow" w:hAnsi="Arial Narrow"/>
          <w:lang w:eastAsia="tr-TR"/>
        </w:rPr>
      </w:pPr>
      <w:r w:rsidRPr="00D50030">
        <w:rPr>
          <w:rFonts w:ascii="Arial Narrow" w:hAnsi="Arial Narrow"/>
          <w:lang w:eastAsia="tr-TR"/>
        </w:rPr>
        <w:t>31.12.201</w:t>
      </w:r>
      <w:r w:rsidR="00FF0B27" w:rsidRPr="00D50030">
        <w:rPr>
          <w:rFonts w:ascii="Arial Narrow" w:hAnsi="Arial Narrow"/>
          <w:lang w:eastAsia="tr-TR"/>
        </w:rPr>
        <w:t>4</w:t>
      </w:r>
      <w:r w:rsidRPr="00D50030">
        <w:rPr>
          <w:rFonts w:ascii="Arial Narrow" w:hAnsi="Arial Narrow"/>
          <w:lang w:eastAsia="tr-TR"/>
        </w:rPr>
        <w:t xml:space="preserve"> tarihi itibariyle </w:t>
      </w:r>
      <w:proofErr w:type="gramStart"/>
      <w:r w:rsidRPr="00D50030">
        <w:rPr>
          <w:rFonts w:ascii="Arial Narrow" w:hAnsi="Arial Narrow"/>
          <w:lang w:eastAsia="tr-TR"/>
        </w:rPr>
        <w:t>konsolidasyona</w:t>
      </w:r>
      <w:proofErr w:type="gramEnd"/>
      <w:r w:rsidRPr="00D50030">
        <w:rPr>
          <w:rFonts w:ascii="Arial Narrow" w:hAnsi="Arial Narrow"/>
          <w:lang w:eastAsia="tr-TR"/>
        </w:rPr>
        <w:t xml:space="preserve"> tabi tutulan bağlı ortaklıklar ile iştirak oranları aşağıdaki gibidir:</w:t>
      </w:r>
    </w:p>
    <w:p w:rsidR="00FF0B27" w:rsidRPr="00D50030" w:rsidRDefault="00FF0B27" w:rsidP="00DC4AE5">
      <w:pPr>
        <w:autoSpaceDE w:val="0"/>
        <w:autoSpaceDN w:val="0"/>
        <w:adjustRightInd w:val="0"/>
        <w:spacing w:after="0" w:line="240" w:lineRule="auto"/>
        <w:ind w:left="284"/>
        <w:jc w:val="both"/>
        <w:rPr>
          <w:rFonts w:ascii="Arial Narrow" w:hAnsi="Arial Narrow"/>
          <w:lang w:eastAsia="tr-TR"/>
        </w:rPr>
      </w:pPr>
    </w:p>
    <w:tbl>
      <w:tblPr>
        <w:tblW w:w="5386" w:type="dxa"/>
        <w:tblInd w:w="354" w:type="dxa"/>
        <w:tblCellMar>
          <w:left w:w="70" w:type="dxa"/>
          <w:right w:w="70" w:type="dxa"/>
        </w:tblCellMar>
        <w:tblLook w:val="04A0" w:firstRow="1" w:lastRow="0" w:firstColumn="1" w:lastColumn="0" w:noHBand="0" w:noVBand="1"/>
      </w:tblPr>
      <w:tblGrid>
        <w:gridCol w:w="3700"/>
        <w:gridCol w:w="1686"/>
      </w:tblGrid>
      <w:tr w:rsidR="0091449A" w:rsidRPr="00D50030" w:rsidTr="0091449A">
        <w:trPr>
          <w:trHeight w:val="300"/>
        </w:trPr>
        <w:tc>
          <w:tcPr>
            <w:tcW w:w="3700" w:type="dxa"/>
            <w:tcBorders>
              <w:top w:val="nil"/>
              <w:left w:val="nil"/>
              <w:bottom w:val="nil"/>
              <w:right w:val="nil"/>
            </w:tcBorders>
            <w:shd w:val="clear" w:color="auto" w:fill="auto"/>
            <w:noWrap/>
            <w:vAlign w:val="bottom"/>
            <w:hideMark/>
          </w:tcPr>
          <w:p w:rsidR="0091449A" w:rsidRPr="00D50030" w:rsidRDefault="0091449A" w:rsidP="00DC4AE5">
            <w:pPr>
              <w:spacing w:after="0" w:line="240" w:lineRule="auto"/>
              <w:ind w:left="284"/>
              <w:jc w:val="both"/>
              <w:rPr>
                <w:rFonts w:ascii="Arial Narrow" w:hAnsi="Arial Narrow"/>
                <w:b/>
              </w:rPr>
            </w:pPr>
          </w:p>
        </w:tc>
        <w:tc>
          <w:tcPr>
            <w:tcW w:w="1686" w:type="dxa"/>
            <w:tcBorders>
              <w:top w:val="nil"/>
              <w:left w:val="nil"/>
              <w:bottom w:val="nil"/>
              <w:right w:val="nil"/>
            </w:tcBorders>
            <w:shd w:val="clear" w:color="auto" w:fill="auto"/>
            <w:noWrap/>
            <w:vAlign w:val="bottom"/>
            <w:hideMark/>
          </w:tcPr>
          <w:p w:rsidR="0091449A" w:rsidRPr="00D50030" w:rsidRDefault="0091449A" w:rsidP="00DC4AE5">
            <w:pPr>
              <w:spacing w:after="0" w:line="240" w:lineRule="auto"/>
              <w:ind w:left="284"/>
              <w:jc w:val="right"/>
              <w:rPr>
                <w:rFonts w:ascii="Arial Narrow" w:hAnsi="Arial Narrow"/>
                <w:b/>
              </w:rPr>
            </w:pPr>
            <w:r w:rsidRPr="00D50030">
              <w:rPr>
                <w:rFonts w:ascii="Arial Narrow" w:hAnsi="Arial Narrow"/>
                <w:b/>
              </w:rPr>
              <w:t>İştirak Oranı</w:t>
            </w:r>
          </w:p>
        </w:tc>
      </w:tr>
      <w:tr w:rsidR="0091449A" w:rsidRPr="00D50030" w:rsidTr="0091449A">
        <w:trPr>
          <w:trHeight w:val="315"/>
        </w:trPr>
        <w:tc>
          <w:tcPr>
            <w:tcW w:w="3700" w:type="dxa"/>
            <w:tcBorders>
              <w:top w:val="nil"/>
              <w:left w:val="nil"/>
              <w:bottom w:val="single" w:sz="8" w:space="0" w:color="auto"/>
              <w:right w:val="nil"/>
            </w:tcBorders>
            <w:shd w:val="clear" w:color="auto" w:fill="auto"/>
            <w:vAlign w:val="center"/>
            <w:hideMark/>
          </w:tcPr>
          <w:p w:rsidR="0091449A" w:rsidRPr="00D50030" w:rsidRDefault="0091449A" w:rsidP="00DC4AE5">
            <w:pPr>
              <w:spacing w:after="0" w:line="240" w:lineRule="auto"/>
              <w:ind w:left="72"/>
              <w:jc w:val="both"/>
              <w:rPr>
                <w:rFonts w:ascii="Arial Narrow" w:hAnsi="Arial Narrow"/>
                <w:b/>
              </w:rPr>
            </w:pPr>
            <w:r w:rsidRPr="00D50030">
              <w:rPr>
                <w:rFonts w:ascii="Arial Narrow" w:hAnsi="Arial Narrow"/>
                <w:b/>
              </w:rPr>
              <w:t>Bağlı Ortaklık</w:t>
            </w:r>
          </w:p>
        </w:tc>
        <w:tc>
          <w:tcPr>
            <w:tcW w:w="1686" w:type="dxa"/>
            <w:tcBorders>
              <w:top w:val="nil"/>
              <w:left w:val="nil"/>
              <w:bottom w:val="single" w:sz="8" w:space="0" w:color="auto"/>
              <w:right w:val="nil"/>
            </w:tcBorders>
            <w:shd w:val="clear" w:color="auto" w:fill="auto"/>
            <w:vAlign w:val="center"/>
            <w:hideMark/>
          </w:tcPr>
          <w:p w:rsidR="0091449A" w:rsidRPr="00D50030" w:rsidRDefault="0091449A" w:rsidP="00FF0B27">
            <w:pPr>
              <w:spacing w:after="0" w:line="240" w:lineRule="auto"/>
              <w:ind w:left="284"/>
              <w:jc w:val="right"/>
              <w:rPr>
                <w:rFonts w:ascii="Arial Narrow" w:hAnsi="Arial Narrow"/>
                <w:b/>
              </w:rPr>
            </w:pPr>
            <w:r w:rsidRPr="00D50030">
              <w:rPr>
                <w:rFonts w:ascii="Arial Narrow" w:hAnsi="Arial Narrow"/>
                <w:b/>
              </w:rPr>
              <w:t>201</w:t>
            </w:r>
            <w:r w:rsidR="00FF0B27" w:rsidRPr="00D50030">
              <w:rPr>
                <w:rFonts w:ascii="Arial Narrow" w:hAnsi="Arial Narrow"/>
                <w:b/>
              </w:rPr>
              <w:t>4</w:t>
            </w:r>
          </w:p>
        </w:tc>
      </w:tr>
      <w:tr w:rsidR="0091449A" w:rsidRPr="00D50030" w:rsidTr="0091449A">
        <w:trPr>
          <w:trHeight w:val="67"/>
        </w:trPr>
        <w:tc>
          <w:tcPr>
            <w:tcW w:w="3700" w:type="dxa"/>
            <w:tcBorders>
              <w:top w:val="nil"/>
              <w:left w:val="nil"/>
              <w:bottom w:val="nil"/>
              <w:right w:val="nil"/>
            </w:tcBorders>
            <w:shd w:val="clear" w:color="auto" w:fill="auto"/>
            <w:vAlign w:val="center"/>
            <w:hideMark/>
          </w:tcPr>
          <w:p w:rsidR="0091449A" w:rsidRPr="00D50030" w:rsidRDefault="0091449A" w:rsidP="00DC4AE5">
            <w:pPr>
              <w:spacing w:after="0" w:line="240" w:lineRule="auto"/>
              <w:ind w:left="72"/>
              <w:jc w:val="both"/>
              <w:rPr>
                <w:rFonts w:ascii="Arial Narrow" w:hAnsi="Arial Narrow"/>
              </w:rPr>
            </w:pPr>
            <w:r w:rsidRPr="00D50030">
              <w:rPr>
                <w:rFonts w:ascii="Arial Narrow" w:hAnsi="Arial Narrow"/>
              </w:rPr>
              <w:t>Tümosan Motor ve Traktör San. A.Ş.</w:t>
            </w:r>
          </w:p>
        </w:tc>
        <w:tc>
          <w:tcPr>
            <w:tcW w:w="1686" w:type="dxa"/>
            <w:tcBorders>
              <w:top w:val="nil"/>
              <w:left w:val="nil"/>
              <w:bottom w:val="nil"/>
              <w:right w:val="nil"/>
            </w:tcBorders>
            <w:shd w:val="clear" w:color="auto" w:fill="auto"/>
            <w:noWrap/>
            <w:vAlign w:val="bottom"/>
            <w:hideMark/>
          </w:tcPr>
          <w:p w:rsidR="0091449A" w:rsidRPr="00D50030" w:rsidRDefault="0091449A" w:rsidP="00FF0B27">
            <w:pPr>
              <w:spacing w:after="0" w:line="240" w:lineRule="auto"/>
              <w:ind w:left="284"/>
              <w:jc w:val="right"/>
              <w:rPr>
                <w:rFonts w:ascii="Arial Narrow" w:hAnsi="Arial Narrow"/>
              </w:rPr>
            </w:pPr>
            <w:r w:rsidRPr="00D50030">
              <w:rPr>
                <w:rFonts w:ascii="Arial Narrow" w:hAnsi="Arial Narrow"/>
              </w:rPr>
              <w:t>%</w:t>
            </w:r>
            <w:r w:rsidR="00FF0B27" w:rsidRPr="00D50030">
              <w:rPr>
                <w:rFonts w:ascii="Arial Narrow" w:hAnsi="Arial Narrow"/>
              </w:rPr>
              <w:t>67,20</w:t>
            </w:r>
          </w:p>
        </w:tc>
      </w:tr>
      <w:tr w:rsidR="0091449A" w:rsidRPr="00D50030" w:rsidTr="0091449A">
        <w:trPr>
          <w:trHeight w:val="87"/>
        </w:trPr>
        <w:tc>
          <w:tcPr>
            <w:tcW w:w="3700" w:type="dxa"/>
            <w:tcBorders>
              <w:top w:val="nil"/>
              <w:left w:val="nil"/>
              <w:bottom w:val="nil"/>
              <w:right w:val="nil"/>
            </w:tcBorders>
            <w:shd w:val="clear" w:color="auto" w:fill="auto"/>
            <w:noWrap/>
            <w:vAlign w:val="bottom"/>
            <w:hideMark/>
          </w:tcPr>
          <w:p w:rsidR="0091449A" w:rsidRPr="00D50030" w:rsidRDefault="0091449A" w:rsidP="00DC4AE5">
            <w:pPr>
              <w:spacing w:after="0" w:line="240" w:lineRule="auto"/>
              <w:ind w:left="72"/>
              <w:jc w:val="both"/>
              <w:rPr>
                <w:rFonts w:ascii="Arial Narrow" w:hAnsi="Arial Narrow"/>
              </w:rPr>
            </w:pPr>
            <w:r w:rsidRPr="00D50030">
              <w:rPr>
                <w:rFonts w:ascii="Arial Narrow" w:hAnsi="Arial Narrow"/>
              </w:rPr>
              <w:t>Tümosan Döküm A.Ş.</w:t>
            </w:r>
          </w:p>
        </w:tc>
        <w:tc>
          <w:tcPr>
            <w:tcW w:w="1686" w:type="dxa"/>
            <w:tcBorders>
              <w:top w:val="nil"/>
              <w:left w:val="nil"/>
              <w:bottom w:val="nil"/>
              <w:right w:val="nil"/>
            </w:tcBorders>
            <w:shd w:val="clear" w:color="auto" w:fill="auto"/>
            <w:noWrap/>
            <w:vAlign w:val="center"/>
            <w:hideMark/>
          </w:tcPr>
          <w:p w:rsidR="0091449A" w:rsidRPr="00D50030" w:rsidRDefault="0091449A" w:rsidP="00FF0B27">
            <w:pPr>
              <w:spacing w:after="0" w:line="240" w:lineRule="auto"/>
              <w:ind w:left="284"/>
              <w:jc w:val="right"/>
              <w:rPr>
                <w:rFonts w:ascii="Arial Narrow" w:hAnsi="Arial Narrow"/>
              </w:rPr>
            </w:pPr>
            <w:r w:rsidRPr="00D50030">
              <w:rPr>
                <w:rFonts w:ascii="Arial Narrow" w:hAnsi="Arial Narrow"/>
              </w:rPr>
              <w:t>%</w:t>
            </w:r>
            <w:r w:rsidR="00FF0B27" w:rsidRPr="00D50030">
              <w:rPr>
                <w:rFonts w:ascii="Arial Narrow" w:hAnsi="Arial Narrow"/>
              </w:rPr>
              <w:t>67,20</w:t>
            </w:r>
          </w:p>
        </w:tc>
      </w:tr>
    </w:tbl>
    <w:p w:rsidR="00DC4AE5" w:rsidRPr="00D50030" w:rsidRDefault="00DC4AE5" w:rsidP="00DC4AE5">
      <w:pPr>
        <w:widowControl w:val="0"/>
        <w:tabs>
          <w:tab w:val="left" w:pos="735"/>
          <w:tab w:val="left" w:pos="1447"/>
          <w:tab w:val="right" w:pos="3012"/>
          <w:tab w:val="right" w:pos="5034"/>
          <w:tab w:val="right" w:pos="7094"/>
          <w:tab w:val="right" w:pos="8875"/>
        </w:tabs>
        <w:spacing w:after="0" w:line="240" w:lineRule="auto"/>
        <w:ind w:left="284"/>
        <w:jc w:val="both"/>
        <w:rPr>
          <w:rFonts w:ascii="Arial Narrow" w:hAnsi="Arial Narrow"/>
          <w:noProof/>
          <w:highlight w:val="yellow"/>
          <w:u w:val="single"/>
        </w:rPr>
      </w:pPr>
    </w:p>
    <w:p w:rsidR="00DC4AE5" w:rsidRPr="00D50030" w:rsidRDefault="00FF0B27" w:rsidP="00DC4AE5">
      <w:pPr>
        <w:autoSpaceDE w:val="0"/>
        <w:autoSpaceDN w:val="0"/>
        <w:adjustRightInd w:val="0"/>
        <w:spacing w:after="0" w:line="240" w:lineRule="auto"/>
        <w:ind w:left="284"/>
        <w:jc w:val="both"/>
        <w:rPr>
          <w:rFonts w:ascii="Arial Narrow" w:hAnsi="Arial Narrow"/>
          <w:lang w:eastAsia="tr-TR"/>
        </w:rPr>
      </w:pPr>
      <w:r w:rsidRPr="00D50030">
        <w:rPr>
          <w:rFonts w:ascii="Arial Narrow" w:hAnsi="Arial Narrow"/>
          <w:lang w:eastAsia="tr-TR"/>
        </w:rPr>
        <w:t xml:space="preserve">EREĞLİ TEKSTİL ve </w:t>
      </w:r>
      <w:proofErr w:type="gramStart"/>
      <w:r w:rsidRPr="00D50030">
        <w:rPr>
          <w:rFonts w:ascii="Arial Narrow" w:hAnsi="Arial Narrow"/>
          <w:lang w:eastAsia="tr-TR"/>
        </w:rPr>
        <w:t>konsolide</w:t>
      </w:r>
      <w:proofErr w:type="gramEnd"/>
      <w:r w:rsidRPr="00D50030">
        <w:rPr>
          <w:rFonts w:ascii="Arial Narrow" w:hAnsi="Arial Narrow"/>
          <w:lang w:eastAsia="tr-TR"/>
        </w:rPr>
        <w:t xml:space="preserve"> edilen bağlı ortaklıklarının birbirleriyle yaptığı önemli işlemler ve birbirleriyle olan alacak ve borç bakiyeleri karşılıklı olarak mahsup edilmiştir. Konsolide edilen bağlı ortaklıkların </w:t>
      </w:r>
      <w:proofErr w:type="spellStart"/>
      <w:r w:rsidRPr="00D50030">
        <w:rPr>
          <w:rFonts w:ascii="Arial Narrow" w:hAnsi="Arial Narrow"/>
          <w:lang w:eastAsia="tr-TR"/>
        </w:rPr>
        <w:t>özkaynağı</w:t>
      </w:r>
      <w:proofErr w:type="spellEnd"/>
      <w:r w:rsidRPr="00D50030">
        <w:rPr>
          <w:rFonts w:ascii="Arial Narrow" w:hAnsi="Arial Narrow"/>
          <w:lang w:eastAsia="tr-TR"/>
        </w:rPr>
        <w:t xml:space="preserve"> ve cari dönem operasyonları içindeki ana ortaklık dışı payları, </w:t>
      </w:r>
      <w:proofErr w:type="gramStart"/>
      <w:r w:rsidRPr="00D50030">
        <w:rPr>
          <w:rFonts w:ascii="Arial Narrow" w:hAnsi="Arial Narrow"/>
          <w:lang w:eastAsia="tr-TR"/>
        </w:rPr>
        <w:t>konsolide</w:t>
      </w:r>
      <w:proofErr w:type="gramEnd"/>
      <w:r w:rsidRPr="00D50030">
        <w:rPr>
          <w:rFonts w:ascii="Arial Narrow" w:hAnsi="Arial Narrow"/>
          <w:lang w:eastAsia="tr-TR"/>
        </w:rPr>
        <w:t xml:space="preserve"> finansal tablolarda “Azınlık Payları” olarak ayrı gösterilmiştir</w:t>
      </w:r>
      <w:r w:rsidR="00DC4AE5" w:rsidRPr="00D50030">
        <w:rPr>
          <w:rFonts w:ascii="Arial Narrow" w:hAnsi="Arial Narrow"/>
          <w:lang w:eastAsia="tr-TR"/>
        </w:rPr>
        <w:t>.</w:t>
      </w:r>
    </w:p>
    <w:p w:rsidR="00DE5183" w:rsidRPr="00D50030" w:rsidRDefault="00DE5183" w:rsidP="00C80131">
      <w:pPr>
        <w:spacing w:after="0" w:line="240" w:lineRule="auto"/>
        <w:ind w:left="709" w:hanging="425"/>
        <w:rPr>
          <w:rFonts w:ascii="Arial Narrow" w:hAnsi="Arial Narrow" w:cs="Times New Roman"/>
        </w:rPr>
      </w:pPr>
    </w:p>
    <w:p w:rsidR="0081073C" w:rsidRPr="00D50030" w:rsidRDefault="002B6C15" w:rsidP="00B4696D">
      <w:pPr>
        <w:pStyle w:val="Balk1"/>
        <w:ind w:left="284" w:hanging="284"/>
        <w:rPr>
          <w:rFonts w:ascii="Arial Narrow" w:hAnsi="Arial Narrow"/>
          <w:sz w:val="22"/>
          <w:szCs w:val="22"/>
        </w:rPr>
      </w:pPr>
      <w:r w:rsidRPr="00D50030">
        <w:rPr>
          <w:rFonts w:ascii="Arial Narrow" w:hAnsi="Arial Narrow"/>
          <w:sz w:val="22"/>
          <w:szCs w:val="22"/>
        </w:rPr>
        <w:t>YÖNETİM ORGANI VE ÜYELERİ İLE ÜST DÜZEY YÖNETİCİLERE SAĞLANAN MALİ HAKLAR.</w:t>
      </w:r>
    </w:p>
    <w:p w:rsidR="00B4696D" w:rsidRPr="00D50030" w:rsidRDefault="00B4696D" w:rsidP="00B4696D">
      <w:pPr>
        <w:spacing w:after="0" w:line="240" w:lineRule="auto"/>
        <w:ind w:left="709" w:hanging="425"/>
        <w:rPr>
          <w:rFonts w:ascii="Arial Narrow" w:hAnsi="Arial Narrow" w:cs="Times New Roman"/>
          <w:b/>
        </w:rPr>
      </w:pPr>
    </w:p>
    <w:p w:rsidR="0091449A" w:rsidRPr="00D50030" w:rsidRDefault="0091449A" w:rsidP="00B4696D">
      <w:pPr>
        <w:spacing w:after="0" w:line="240" w:lineRule="auto"/>
        <w:ind w:left="284"/>
        <w:jc w:val="both"/>
        <w:rPr>
          <w:rFonts w:ascii="Arial Narrow" w:hAnsi="Arial Narrow"/>
        </w:rPr>
      </w:pPr>
      <w:r w:rsidRPr="00D50030">
        <w:rPr>
          <w:rFonts w:ascii="Arial Narrow" w:hAnsi="Arial Narrow"/>
        </w:rPr>
        <w:t>01.01.-31.12.201</w:t>
      </w:r>
      <w:r w:rsidR="007E2ECB" w:rsidRPr="00D50030">
        <w:rPr>
          <w:rFonts w:ascii="Arial Narrow" w:hAnsi="Arial Narrow"/>
        </w:rPr>
        <w:t>4</w:t>
      </w:r>
      <w:r w:rsidRPr="00D50030">
        <w:rPr>
          <w:rFonts w:ascii="Arial Narrow" w:hAnsi="Arial Narrow"/>
        </w:rPr>
        <w:t xml:space="preserve"> tarihi itibariyle, genel müdür ve genel müdür yardımcıları gibi üst düzey yöneticilere cari dönemde sağlanan ücret ve benzeri menfaatler </w:t>
      </w:r>
      <w:proofErr w:type="gramStart"/>
      <w:r w:rsidRPr="00D50030">
        <w:rPr>
          <w:rFonts w:ascii="Arial Narrow" w:hAnsi="Arial Narrow"/>
        </w:rPr>
        <w:t>konsolide</w:t>
      </w:r>
      <w:proofErr w:type="gramEnd"/>
      <w:r w:rsidRPr="00D50030">
        <w:rPr>
          <w:rFonts w:ascii="Arial Narrow" w:hAnsi="Arial Narrow"/>
        </w:rPr>
        <w:t xml:space="preserve"> toplamı </w:t>
      </w:r>
      <w:r w:rsidR="007E2ECB" w:rsidRPr="00D50030">
        <w:rPr>
          <w:rFonts w:ascii="Arial Narrow" w:hAnsi="Arial Narrow"/>
        </w:rPr>
        <w:t>985.302</w:t>
      </w:r>
      <w:r w:rsidRPr="00D50030">
        <w:rPr>
          <w:rFonts w:ascii="Arial Narrow" w:hAnsi="Arial Narrow"/>
        </w:rPr>
        <w:t xml:space="preserve"> TL’dir.</w:t>
      </w:r>
    </w:p>
    <w:p w:rsidR="002E7273" w:rsidRPr="00D50030" w:rsidRDefault="002E7273" w:rsidP="00DA00A9">
      <w:pPr>
        <w:pStyle w:val="Balk1"/>
        <w:numPr>
          <w:ilvl w:val="0"/>
          <w:numId w:val="0"/>
        </w:numPr>
        <w:ind w:left="720" w:hanging="360"/>
        <w:rPr>
          <w:rFonts w:ascii="Arial Narrow" w:hAnsi="Arial Narrow"/>
          <w:sz w:val="22"/>
          <w:szCs w:val="22"/>
        </w:rPr>
      </w:pPr>
    </w:p>
    <w:p w:rsidR="0081073C" w:rsidRPr="00D50030" w:rsidRDefault="0081073C" w:rsidP="00DA00A9">
      <w:pPr>
        <w:pStyle w:val="Balk1"/>
        <w:ind w:left="284" w:hanging="284"/>
        <w:rPr>
          <w:rFonts w:ascii="Arial Narrow" w:hAnsi="Arial Narrow"/>
          <w:sz w:val="22"/>
          <w:szCs w:val="22"/>
        </w:rPr>
      </w:pPr>
      <w:r w:rsidRPr="00D50030">
        <w:rPr>
          <w:rFonts w:ascii="Arial Narrow" w:hAnsi="Arial Narrow"/>
          <w:sz w:val="22"/>
          <w:szCs w:val="22"/>
        </w:rPr>
        <w:t>Ş</w:t>
      </w:r>
      <w:r w:rsidR="002B6C15" w:rsidRPr="00D50030">
        <w:rPr>
          <w:rFonts w:ascii="Arial Narrow" w:hAnsi="Arial Narrow"/>
          <w:sz w:val="22"/>
          <w:szCs w:val="22"/>
        </w:rPr>
        <w:t>İRKET FAALİYETLERİ VE FAALİYETLERE İLİŞKİN ÖNEMLİ GELİŞMELER.</w:t>
      </w:r>
    </w:p>
    <w:p w:rsidR="00DA00A9" w:rsidRPr="00D50030" w:rsidRDefault="00DA00A9" w:rsidP="00A51123">
      <w:pPr>
        <w:spacing w:after="120"/>
        <w:ind w:left="709" w:hanging="425"/>
        <w:rPr>
          <w:rFonts w:ascii="Arial Narrow" w:hAnsi="Arial Narrow" w:cs="Times New Roman"/>
        </w:rPr>
      </w:pPr>
    </w:p>
    <w:p w:rsidR="00A55A1C" w:rsidRPr="00D50030" w:rsidRDefault="00DA00A9" w:rsidP="00A51123">
      <w:pPr>
        <w:spacing w:after="120"/>
        <w:ind w:left="709" w:hanging="425"/>
        <w:rPr>
          <w:rFonts w:ascii="Arial Narrow" w:hAnsi="Arial Narrow" w:cs="Times New Roman"/>
        </w:rPr>
      </w:pPr>
      <w:r w:rsidRPr="00D50030">
        <w:rPr>
          <w:rFonts w:ascii="Arial Narrow" w:hAnsi="Arial Narrow" w:cs="Times New Roman"/>
        </w:rPr>
        <w:t>3.1.</w:t>
      </w:r>
      <w:r w:rsidR="000B4FB1" w:rsidRPr="00D50030">
        <w:rPr>
          <w:rFonts w:ascii="Arial Narrow" w:hAnsi="Arial Narrow" w:cs="Times New Roman"/>
        </w:rPr>
        <w:t xml:space="preserve"> </w:t>
      </w:r>
      <w:r w:rsidR="00A55A1C" w:rsidRPr="00D50030">
        <w:rPr>
          <w:rFonts w:ascii="Arial Narrow" w:hAnsi="Arial Narrow" w:cs="Times New Roman"/>
        </w:rPr>
        <w:t>Şirketin iç kontrol sistemi ve iç denetim faaliyetleri hakkında bilgiler ile yönetim organının bu konudaki görüşü:</w:t>
      </w:r>
    </w:p>
    <w:p w:rsidR="00587D89" w:rsidRPr="00D50030" w:rsidRDefault="00EC6D05" w:rsidP="00F1769A">
      <w:pPr>
        <w:pStyle w:val="ListeParagraf"/>
        <w:spacing w:after="120"/>
        <w:ind w:left="284" w:firstLine="424"/>
        <w:rPr>
          <w:rFonts w:ascii="Arial Narrow" w:hAnsi="Arial Narrow" w:cs="Times New Roman"/>
        </w:rPr>
      </w:pPr>
      <w:r w:rsidRPr="00D50030">
        <w:rPr>
          <w:rFonts w:ascii="Arial Narrow" w:hAnsi="Arial Narrow" w:cs="Times New Roman"/>
        </w:rPr>
        <w:t>İç kontrol sistemi bulunmaktadır.</w:t>
      </w:r>
    </w:p>
    <w:p w:rsidR="00A55A1C" w:rsidRPr="00D50030" w:rsidRDefault="00EC6D05" w:rsidP="00A51123">
      <w:pPr>
        <w:spacing w:after="120"/>
        <w:ind w:left="709" w:hanging="425"/>
        <w:rPr>
          <w:rFonts w:ascii="Arial Narrow" w:hAnsi="Arial Narrow" w:cs="Times New Roman"/>
        </w:rPr>
      </w:pPr>
      <w:r w:rsidRPr="00D50030">
        <w:rPr>
          <w:rFonts w:ascii="Arial Narrow" w:hAnsi="Arial Narrow" w:cs="Times New Roman"/>
        </w:rPr>
        <w:t>3.2.</w:t>
      </w:r>
      <w:r w:rsidR="000B4FB1" w:rsidRPr="00D50030">
        <w:rPr>
          <w:rFonts w:ascii="Arial Narrow" w:hAnsi="Arial Narrow" w:cs="Times New Roman"/>
        </w:rPr>
        <w:t xml:space="preserve"> </w:t>
      </w:r>
      <w:r w:rsidR="00A55A1C" w:rsidRPr="00D50030">
        <w:rPr>
          <w:rFonts w:ascii="Arial Narrow" w:hAnsi="Arial Narrow" w:cs="Times New Roman"/>
        </w:rPr>
        <w:t>Şirketin iktisap ettiği kendi paylarına ilişkin bilgiler:</w:t>
      </w:r>
    </w:p>
    <w:p w:rsidR="00A55A1C" w:rsidRPr="00D50030" w:rsidRDefault="00DC6100" w:rsidP="00F1769A">
      <w:pPr>
        <w:pStyle w:val="ListeParagraf"/>
        <w:spacing w:after="120"/>
        <w:ind w:left="284" w:firstLine="424"/>
        <w:rPr>
          <w:rFonts w:ascii="Arial Narrow" w:hAnsi="Arial Narrow" w:cs="Times New Roman"/>
        </w:rPr>
      </w:pPr>
      <w:r w:rsidRPr="00D50030">
        <w:rPr>
          <w:rFonts w:ascii="Arial Narrow" w:hAnsi="Arial Narrow" w:cs="Times New Roman"/>
        </w:rPr>
        <w:t>Yoktur</w:t>
      </w:r>
      <w:r w:rsidR="00F1769A" w:rsidRPr="00D50030">
        <w:rPr>
          <w:rFonts w:ascii="Arial Narrow" w:hAnsi="Arial Narrow" w:cs="Times New Roman"/>
        </w:rPr>
        <w:t>.</w:t>
      </w:r>
    </w:p>
    <w:p w:rsidR="00A55A1C" w:rsidRPr="00D50030" w:rsidRDefault="00EC6D05" w:rsidP="00A51123">
      <w:pPr>
        <w:spacing w:after="120"/>
        <w:ind w:left="709" w:hanging="425"/>
        <w:rPr>
          <w:rFonts w:ascii="Arial Narrow" w:hAnsi="Arial Narrow" w:cs="Times New Roman"/>
        </w:rPr>
      </w:pPr>
      <w:r w:rsidRPr="00D50030">
        <w:rPr>
          <w:rFonts w:ascii="Arial Narrow" w:hAnsi="Arial Narrow" w:cs="Times New Roman"/>
        </w:rPr>
        <w:t>3.3.</w:t>
      </w:r>
      <w:r w:rsidR="000B4FB1" w:rsidRPr="00D50030">
        <w:rPr>
          <w:rFonts w:ascii="Arial Narrow" w:hAnsi="Arial Narrow" w:cs="Times New Roman"/>
        </w:rPr>
        <w:t xml:space="preserve"> </w:t>
      </w:r>
      <w:r w:rsidR="00A55A1C" w:rsidRPr="00D50030">
        <w:rPr>
          <w:rFonts w:ascii="Arial Narrow" w:hAnsi="Arial Narrow" w:cs="Times New Roman"/>
        </w:rPr>
        <w:t>Hesap dönemi içerisinde yapılan özel denetime ve kamu denetimine ilişkin açıklamalar:</w:t>
      </w:r>
    </w:p>
    <w:p w:rsidR="0040093C" w:rsidRDefault="0040093C" w:rsidP="00A51123">
      <w:pPr>
        <w:spacing w:after="120"/>
        <w:ind w:left="709" w:hanging="425"/>
        <w:rPr>
          <w:rFonts w:ascii="Arial Narrow" w:hAnsi="Arial Narrow" w:cs="Times New Roman"/>
        </w:rPr>
      </w:pPr>
      <w:r w:rsidRPr="00D50030">
        <w:rPr>
          <w:rFonts w:ascii="Arial Narrow" w:hAnsi="Arial Narrow" w:cs="Times New Roman"/>
        </w:rPr>
        <w:tab/>
      </w:r>
      <w:r w:rsidR="00EC6D05" w:rsidRPr="00D50030">
        <w:rPr>
          <w:rFonts w:ascii="Arial Narrow" w:hAnsi="Arial Narrow"/>
          <w:lang w:eastAsia="tr-TR"/>
        </w:rPr>
        <w:t xml:space="preserve">EREĞLİ </w:t>
      </w:r>
      <w:proofErr w:type="spellStart"/>
      <w:r w:rsidR="00EC6D05" w:rsidRPr="00D50030">
        <w:rPr>
          <w:rFonts w:ascii="Arial Narrow" w:hAnsi="Arial Narrow"/>
          <w:lang w:eastAsia="tr-TR"/>
        </w:rPr>
        <w:t>TEKSTİL’in</w:t>
      </w:r>
      <w:proofErr w:type="spellEnd"/>
      <w:r w:rsidR="00EC6D05" w:rsidRPr="00D50030">
        <w:rPr>
          <w:rFonts w:ascii="Arial Narrow" w:hAnsi="Arial Narrow"/>
          <w:lang w:eastAsia="tr-TR"/>
        </w:rPr>
        <w:t xml:space="preserve"> 31.12.201</w:t>
      </w:r>
      <w:r w:rsidR="00644966" w:rsidRPr="00D50030">
        <w:rPr>
          <w:rFonts w:ascii="Arial Narrow" w:hAnsi="Arial Narrow"/>
          <w:lang w:eastAsia="tr-TR"/>
        </w:rPr>
        <w:t>4</w:t>
      </w:r>
      <w:r w:rsidR="00EC6D05" w:rsidRPr="00D50030">
        <w:rPr>
          <w:rFonts w:ascii="Arial Narrow" w:hAnsi="Arial Narrow"/>
          <w:lang w:eastAsia="tr-TR"/>
        </w:rPr>
        <w:t xml:space="preserve"> tarihli </w:t>
      </w:r>
      <w:r w:rsidR="002B6C15" w:rsidRPr="00D50030">
        <w:rPr>
          <w:rFonts w:ascii="Arial Narrow" w:hAnsi="Arial Narrow" w:cs="Times New Roman"/>
        </w:rPr>
        <w:t xml:space="preserve">mali tablolarının bağımsız denetimi </w:t>
      </w:r>
      <w:r w:rsidR="00852114" w:rsidRPr="00D50030">
        <w:rPr>
          <w:rFonts w:ascii="Arial Narrow" w:hAnsi="Arial Narrow" w:cs="Times New Roman"/>
        </w:rPr>
        <w:t xml:space="preserve">Aday </w:t>
      </w:r>
      <w:r w:rsidRPr="00D50030">
        <w:rPr>
          <w:rFonts w:ascii="Arial Narrow" w:hAnsi="Arial Narrow" w:cs="Times New Roman"/>
        </w:rPr>
        <w:t xml:space="preserve">Bağımsız Denetim </w:t>
      </w:r>
      <w:r w:rsidR="006D649F" w:rsidRPr="00D50030">
        <w:rPr>
          <w:rFonts w:ascii="Arial Narrow" w:hAnsi="Arial Narrow" w:cs="Times New Roman"/>
        </w:rPr>
        <w:t xml:space="preserve">ve Serbest Muhasebeci Mali Müşavirlik </w:t>
      </w:r>
      <w:r w:rsidRPr="00D50030">
        <w:rPr>
          <w:rFonts w:ascii="Arial Narrow" w:hAnsi="Arial Narrow" w:cs="Times New Roman"/>
        </w:rPr>
        <w:t>A.Ş. firması tarafından yapılm</w:t>
      </w:r>
      <w:r w:rsidR="00EC6D05" w:rsidRPr="00D50030">
        <w:rPr>
          <w:rFonts w:ascii="Arial Narrow" w:hAnsi="Arial Narrow" w:cs="Times New Roman"/>
        </w:rPr>
        <w:t>ıştır.</w:t>
      </w:r>
    </w:p>
    <w:p w:rsidR="00D50030" w:rsidRDefault="00D50030" w:rsidP="00A51123">
      <w:pPr>
        <w:spacing w:after="120"/>
        <w:ind w:left="709" w:hanging="425"/>
        <w:rPr>
          <w:rFonts w:ascii="Arial Narrow" w:hAnsi="Arial Narrow" w:cs="Times New Roman"/>
        </w:rPr>
      </w:pPr>
    </w:p>
    <w:p w:rsidR="00D50030" w:rsidRDefault="00D50030" w:rsidP="00A51123">
      <w:pPr>
        <w:spacing w:after="120"/>
        <w:ind w:left="709" w:hanging="425"/>
        <w:rPr>
          <w:rFonts w:ascii="Arial Narrow" w:hAnsi="Arial Narrow" w:cs="Times New Roman"/>
        </w:rPr>
      </w:pPr>
    </w:p>
    <w:p w:rsidR="00D50030" w:rsidRPr="00D50030" w:rsidRDefault="00D50030" w:rsidP="00A51123">
      <w:pPr>
        <w:spacing w:after="120"/>
        <w:ind w:left="709" w:hanging="425"/>
        <w:rPr>
          <w:rFonts w:ascii="Arial Narrow" w:hAnsi="Arial Narrow" w:cs="Times New Roman"/>
        </w:rPr>
      </w:pPr>
    </w:p>
    <w:p w:rsidR="00A55A1C" w:rsidRPr="00D50030" w:rsidRDefault="00805AE3" w:rsidP="00805AE3">
      <w:pPr>
        <w:spacing w:after="120"/>
        <w:ind w:left="709" w:hanging="425"/>
        <w:jc w:val="both"/>
        <w:rPr>
          <w:rFonts w:ascii="Arial Narrow" w:hAnsi="Arial Narrow" w:cs="Times New Roman"/>
        </w:rPr>
      </w:pPr>
      <w:r w:rsidRPr="00D50030">
        <w:rPr>
          <w:rFonts w:ascii="Arial Narrow" w:hAnsi="Arial Narrow" w:cs="Times New Roman"/>
        </w:rPr>
        <w:t>3</w:t>
      </w:r>
      <w:r w:rsidR="000B4FB1" w:rsidRPr="00D50030">
        <w:rPr>
          <w:rFonts w:ascii="Arial Narrow" w:hAnsi="Arial Narrow" w:cs="Times New Roman"/>
        </w:rPr>
        <w:t>.</w:t>
      </w:r>
      <w:r w:rsidR="00D923E9" w:rsidRPr="00D50030">
        <w:rPr>
          <w:rFonts w:ascii="Arial Narrow" w:hAnsi="Arial Narrow" w:cs="Times New Roman"/>
        </w:rPr>
        <w:t>4</w:t>
      </w:r>
      <w:r w:rsidRPr="00D50030">
        <w:rPr>
          <w:rFonts w:ascii="Arial Narrow" w:hAnsi="Arial Narrow" w:cs="Times New Roman"/>
        </w:rPr>
        <w:t>.</w:t>
      </w:r>
      <w:r w:rsidR="000B4FB1" w:rsidRPr="00D50030">
        <w:rPr>
          <w:rFonts w:ascii="Arial Narrow" w:hAnsi="Arial Narrow" w:cs="Times New Roman"/>
        </w:rPr>
        <w:t xml:space="preserve"> </w:t>
      </w:r>
      <w:r w:rsidRPr="00D50030">
        <w:rPr>
          <w:rFonts w:ascii="Arial Narrow" w:hAnsi="Arial Narrow" w:cs="Times New Roman"/>
        </w:rPr>
        <w:tab/>
      </w:r>
      <w:r w:rsidR="00A55A1C" w:rsidRPr="00D50030">
        <w:rPr>
          <w:rFonts w:ascii="Arial Narrow" w:hAnsi="Arial Narrow" w:cs="Times New Roman"/>
        </w:rPr>
        <w:t>Mevzuat hükümlerine aykırı uygulamalar nedeniyle şirket ve yönetim organı üyeleri hakkında uygulanan idari veya adli yaptırımlara ilişkin açıklamalar:</w:t>
      </w:r>
    </w:p>
    <w:p w:rsidR="00A55A1C" w:rsidRPr="00D50030" w:rsidRDefault="00DC6100" w:rsidP="00F1769A">
      <w:pPr>
        <w:pStyle w:val="ListeParagraf"/>
        <w:spacing w:after="120"/>
        <w:ind w:left="284" w:firstLine="424"/>
        <w:rPr>
          <w:rFonts w:ascii="Arial Narrow" w:hAnsi="Arial Narrow" w:cs="Times New Roman"/>
        </w:rPr>
      </w:pPr>
      <w:r w:rsidRPr="00D50030">
        <w:rPr>
          <w:rFonts w:ascii="Arial Narrow" w:hAnsi="Arial Narrow" w:cs="Times New Roman"/>
        </w:rPr>
        <w:t>Yoktur</w:t>
      </w:r>
      <w:r w:rsidR="00F1769A" w:rsidRPr="00D50030">
        <w:rPr>
          <w:rFonts w:ascii="Arial Narrow" w:hAnsi="Arial Narrow" w:cs="Times New Roman"/>
        </w:rPr>
        <w:t>.</w:t>
      </w:r>
    </w:p>
    <w:p w:rsidR="00A55A1C" w:rsidRPr="00D50030" w:rsidRDefault="00D923E9" w:rsidP="005A153A">
      <w:pPr>
        <w:spacing w:after="120"/>
        <w:ind w:left="709" w:hanging="425"/>
        <w:jc w:val="both"/>
        <w:rPr>
          <w:rFonts w:ascii="Arial Narrow" w:hAnsi="Arial Narrow" w:cs="Times New Roman"/>
        </w:rPr>
      </w:pPr>
      <w:r w:rsidRPr="00D50030">
        <w:rPr>
          <w:rFonts w:ascii="Arial Narrow" w:hAnsi="Arial Narrow" w:cs="Times New Roman"/>
        </w:rPr>
        <w:t>3.5</w:t>
      </w:r>
      <w:r w:rsidR="005A153A" w:rsidRPr="00D50030">
        <w:rPr>
          <w:rFonts w:ascii="Arial Narrow" w:hAnsi="Arial Narrow" w:cs="Times New Roman"/>
        </w:rPr>
        <w:t>.</w:t>
      </w:r>
      <w:r w:rsidR="000B4FB1" w:rsidRPr="00D50030">
        <w:rPr>
          <w:rFonts w:ascii="Arial Narrow" w:hAnsi="Arial Narrow" w:cs="Times New Roman"/>
        </w:rPr>
        <w:t xml:space="preserve"> </w:t>
      </w:r>
      <w:r w:rsidR="00805AE3" w:rsidRPr="00D50030">
        <w:rPr>
          <w:rFonts w:ascii="Arial Narrow" w:hAnsi="Arial Narrow" w:cs="Times New Roman"/>
        </w:rPr>
        <w:tab/>
      </w:r>
      <w:r w:rsidR="00A55A1C" w:rsidRPr="00D50030">
        <w:rPr>
          <w:rFonts w:ascii="Arial Narrow" w:hAnsi="Arial Narrow" w:cs="Times New Roman"/>
        </w:rPr>
        <w:t>Geçmiş dönemlerde belirlenen hedeflere ulaşılıp ulaşılamadığı, genel kurul kararlarının yerine getirilip getirilmediği, hedeflere ulaşılamamışsa veya kararlar yerine getirilmemişse gerekçelerine ilişkin bilgiler ve değerlendirmeler:</w:t>
      </w:r>
    </w:p>
    <w:p w:rsidR="00A55A1C" w:rsidRPr="00D50030" w:rsidRDefault="005A153A" w:rsidP="005A153A">
      <w:pPr>
        <w:pStyle w:val="ListeParagraf"/>
        <w:spacing w:after="120"/>
        <w:ind w:left="284" w:firstLine="424"/>
        <w:jc w:val="both"/>
        <w:rPr>
          <w:rFonts w:ascii="Arial Narrow" w:hAnsi="Arial Narrow" w:cs="Times New Roman"/>
        </w:rPr>
      </w:pPr>
      <w:r w:rsidRPr="00D50030">
        <w:rPr>
          <w:rFonts w:ascii="Arial Narrow" w:hAnsi="Arial Narrow" w:cs="Times New Roman"/>
        </w:rPr>
        <w:t>Hedefler konusunda azami gayret ve özen gösterilmektedir. Ye</w:t>
      </w:r>
      <w:r w:rsidR="00DC6100" w:rsidRPr="00D50030">
        <w:rPr>
          <w:rFonts w:ascii="Arial Narrow" w:hAnsi="Arial Narrow" w:cs="Times New Roman"/>
        </w:rPr>
        <w:t>rine getirilmeyen genel kurul kararı yoktur.</w:t>
      </w:r>
    </w:p>
    <w:p w:rsidR="00D50030" w:rsidRPr="00D50030" w:rsidRDefault="00D50030" w:rsidP="005A153A">
      <w:pPr>
        <w:spacing w:after="120"/>
        <w:ind w:left="709" w:hanging="425"/>
        <w:jc w:val="both"/>
        <w:rPr>
          <w:rFonts w:ascii="Arial Narrow" w:hAnsi="Arial Narrow" w:cs="Times New Roman"/>
        </w:rPr>
      </w:pPr>
    </w:p>
    <w:p w:rsidR="00A55A1C" w:rsidRPr="00D50030" w:rsidRDefault="00805AE3" w:rsidP="005A153A">
      <w:pPr>
        <w:spacing w:after="120"/>
        <w:ind w:left="709" w:hanging="425"/>
        <w:jc w:val="both"/>
        <w:rPr>
          <w:rFonts w:ascii="Arial Narrow" w:hAnsi="Arial Narrow" w:cs="Times New Roman"/>
        </w:rPr>
      </w:pPr>
      <w:r w:rsidRPr="00D50030">
        <w:rPr>
          <w:rFonts w:ascii="Arial Narrow" w:hAnsi="Arial Narrow" w:cs="Times New Roman"/>
        </w:rPr>
        <w:t>3</w:t>
      </w:r>
      <w:r w:rsidR="00D923E9" w:rsidRPr="00D50030">
        <w:rPr>
          <w:rFonts w:ascii="Arial Narrow" w:hAnsi="Arial Narrow" w:cs="Times New Roman"/>
        </w:rPr>
        <w:t>.6</w:t>
      </w:r>
      <w:r w:rsidR="005A153A" w:rsidRPr="00D50030">
        <w:rPr>
          <w:rFonts w:ascii="Arial Narrow" w:hAnsi="Arial Narrow" w:cs="Times New Roman"/>
        </w:rPr>
        <w:t>.</w:t>
      </w:r>
      <w:r w:rsidR="000B4FB1" w:rsidRPr="00D50030">
        <w:rPr>
          <w:rFonts w:ascii="Arial Narrow" w:hAnsi="Arial Narrow" w:cs="Times New Roman"/>
        </w:rPr>
        <w:t xml:space="preserve"> </w:t>
      </w:r>
      <w:r w:rsidR="005A153A" w:rsidRPr="00D50030">
        <w:rPr>
          <w:rFonts w:ascii="Arial Narrow" w:hAnsi="Arial Narrow" w:cs="Times New Roman"/>
        </w:rPr>
        <w:tab/>
      </w:r>
      <w:r w:rsidR="00A55A1C" w:rsidRPr="00D50030">
        <w:rPr>
          <w:rFonts w:ascii="Arial Narrow" w:hAnsi="Arial Narrow" w:cs="Times New Roman"/>
        </w:rPr>
        <w:t>Yıl içerisinde olağanüstü genel kurul toplantısı yapılmışsa, toplantının tarihi, toplantıda alınan kararlar ve buna ilişkin yapılan işlemler de dâhil olmak üzere olağanüstü genel kurula ilişkin bilgiler:</w:t>
      </w:r>
    </w:p>
    <w:p w:rsidR="00A55A1C" w:rsidRPr="00D50030" w:rsidRDefault="00DC6100" w:rsidP="005A153A">
      <w:pPr>
        <w:pStyle w:val="ListeParagraf"/>
        <w:spacing w:after="120"/>
        <w:ind w:left="284" w:firstLine="424"/>
        <w:jc w:val="both"/>
        <w:rPr>
          <w:rFonts w:ascii="Arial Narrow" w:hAnsi="Arial Narrow" w:cs="Times New Roman"/>
        </w:rPr>
      </w:pPr>
      <w:r w:rsidRPr="00D50030">
        <w:rPr>
          <w:rFonts w:ascii="Arial Narrow" w:hAnsi="Arial Narrow" w:cs="Times New Roman"/>
        </w:rPr>
        <w:t>Yoktur</w:t>
      </w:r>
      <w:r w:rsidR="00F1769A" w:rsidRPr="00D50030">
        <w:rPr>
          <w:rFonts w:ascii="Arial Narrow" w:hAnsi="Arial Narrow" w:cs="Times New Roman"/>
        </w:rPr>
        <w:t>.</w:t>
      </w:r>
    </w:p>
    <w:p w:rsidR="00D923E9" w:rsidRPr="00D50030" w:rsidRDefault="00D923E9" w:rsidP="005A153A">
      <w:pPr>
        <w:pStyle w:val="ListeParagraf"/>
        <w:spacing w:after="120"/>
        <w:ind w:left="284" w:firstLine="424"/>
        <w:jc w:val="both"/>
        <w:rPr>
          <w:rFonts w:ascii="Arial Narrow" w:hAnsi="Arial Narrow" w:cs="Times New Roman"/>
        </w:rPr>
      </w:pPr>
    </w:p>
    <w:p w:rsidR="00A55A1C" w:rsidRPr="00D50030" w:rsidRDefault="00805AE3" w:rsidP="005A153A">
      <w:pPr>
        <w:spacing w:after="120"/>
        <w:ind w:left="709" w:hanging="425"/>
        <w:jc w:val="both"/>
        <w:rPr>
          <w:rFonts w:ascii="Arial Narrow" w:hAnsi="Arial Narrow" w:cs="Times New Roman"/>
        </w:rPr>
      </w:pPr>
      <w:r w:rsidRPr="00D50030">
        <w:rPr>
          <w:rFonts w:ascii="Arial Narrow" w:hAnsi="Arial Narrow" w:cs="Times New Roman"/>
        </w:rPr>
        <w:t>3.</w:t>
      </w:r>
      <w:r w:rsidR="00D923E9" w:rsidRPr="00D50030">
        <w:rPr>
          <w:rFonts w:ascii="Arial Narrow" w:hAnsi="Arial Narrow" w:cs="Times New Roman"/>
        </w:rPr>
        <w:t>7</w:t>
      </w:r>
      <w:r w:rsidR="005A153A" w:rsidRPr="00D50030">
        <w:rPr>
          <w:rFonts w:ascii="Arial Narrow" w:hAnsi="Arial Narrow" w:cs="Times New Roman"/>
        </w:rPr>
        <w:t>.</w:t>
      </w:r>
      <w:r w:rsidR="005A153A" w:rsidRPr="00D50030">
        <w:rPr>
          <w:rFonts w:ascii="Arial Narrow" w:hAnsi="Arial Narrow" w:cs="Times New Roman"/>
        </w:rPr>
        <w:tab/>
      </w:r>
      <w:r w:rsidR="00A55A1C" w:rsidRPr="00D50030">
        <w:rPr>
          <w:rFonts w:ascii="Arial Narrow" w:hAnsi="Arial Narrow" w:cs="Times New Roman"/>
        </w:rPr>
        <w:t>Şirketin yıl içinde yapmış olduğu bağış ve yardımlar ile sosyal sorumluluk projeleri çerçevesinde yapılan harcamalara ilişkin bilgiler:</w:t>
      </w:r>
    </w:p>
    <w:p w:rsidR="00A55A1C" w:rsidRPr="00D50030" w:rsidRDefault="00B13EF5" w:rsidP="00B13EF5">
      <w:pPr>
        <w:pStyle w:val="ListeParagraf"/>
        <w:spacing w:after="120"/>
        <w:ind w:left="708"/>
        <w:jc w:val="both"/>
        <w:rPr>
          <w:rFonts w:ascii="Arial Narrow" w:hAnsi="Arial Narrow" w:cs="Times New Roman"/>
        </w:rPr>
      </w:pPr>
      <w:r w:rsidRPr="00D50030">
        <w:rPr>
          <w:rFonts w:ascii="Arial Narrow" w:hAnsi="Arial Narrow" w:cs="Times New Roman"/>
        </w:rPr>
        <w:t>EREĞLİ TEKSTİL</w:t>
      </w:r>
      <w:r w:rsidR="00C826BF" w:rsidRPr="00D50030">
        <w:rPr>
          <w:rFonts w:ascii="Arial Narrow" w:hAnsi="Arial Narrow" w:cs="Times New Roman"/>
        </w:rPr>
        <w:t xml:space="preserve"> </w:t>
      </w:r>
      <w:r w:rsidR="00F37F71" w:rsidRPr="00D50030">
        <w:rPr>
          <w:rFonts w:ascii="Arial Narrow" w:hAnsi="Arial Narrow" w:cs="Times New Roman"/>
        </w:rPr>
        <w:t>201</w:t>
      </w:r>
      <w:r w:rsidR="009F4331" w:rsidRPr="00D50030">
        <w:rPr>
          <w:rFonts w:ascii="Arial Narrow" w:hAnsi="Arial Narrow" w:cs="Times New Roman"/>
        </w:rPr>
        <w:t>4</w:t>
      </w:r>
      <w:r w:rsidR="00F37F71" w:rsidRPr="00D50030">
        <w:rPr>
          <w:rFonts w:ascii="Arial Narrow" w:hAnsi="Arial Narrow" w:cs="Times New Roman"/>
        </w:rPr>
        <w:t xml:space="preserve"> yılında</w:t>
      </w:r>
      <w:r w:rsidR="00C826BF" w:rsidRPr="00D50030">
        <w:rPr>
          <w:rFonts w:ascii="Arial Narrow" w:hAnsi="Arial Narrow" w:cs="Times New Roman"/>
        </w:rPr>
        <w:t xml:space="preserve"> toplam </w:t>
      </w:r>
      <w:r w:rsidR="009F4331" w:rsidRPr="00D50030">
        <w:rPr>
          <w:rFonts w:ascii="Arial Narrow" w:hAnsi="Arial Narrow" w:cs="Times New Roman"/>
        </w:rPr>
        <w:t>12.</w:t>
      </w:r>
      <w:r w:rsidR="00C826BF" w:rsidRPr="00D50030">
        <w:rPr>
          <w:rFonts w:ascii="Arial Narrow" w:hAnsi="Arial Narrow" w:cs="Times New Roman"/>
        </w:rPr>
        <w:t>000 TL</w:t>
      </w:r>
      <w:r w:rsidRPr="00D50030">
        <w:rPr>
          <w:rFonts w:ascii="Arial Narrow" w:hAnsi="Arial Narrow" w:cs="Times New Roman"/>
        </w:rPr>
        <w:t xml:space="preserve">; TÜMOSAN MOTOR ise </w:t>
      </w:r>
      <w:r w:rsidR="00D50030" w:rsidRPr="00D50030">
        <w:rPr>
          <w:rFonts w:ascii="Arial Narrow" w:hAnsi="Arial Narrow" w:cs="Times New Roman"/>
        </w:rPr>
        <w:t>323.220</w:t>
      </w:r>
      <w:r w:rsidRPr="00D50030">
        <w:rPr>
          <w:rFonts w:ascii="Arial Narrow" w:hAnsi="Arial Narrow" w:cs="Times New Roman"/>
        </w:rPr>
        <w:t xml:space="preserve"> TL</w:t>
      </w:r>
      <w:r w:rsidR="00C826BF" w:rsidRPr="00D50030">
        <w:rPr>
          <w:rFonts w:ascii="Arial Narrow" w:hAnsi="Arial Narrow" w:cs="Times New Roman"/>
        </w:rPr>
        <w:t xml:space="preserve"> b</w:t>
      </w:r>
      <w:r w:rsidR="001571C8" w:rsidRPr="00D50030">
        <w:rPr>
          <w:rFonts w:ascii="Arial Narrow" w:hAnsi="Arial Narrow" w:cs="Times New Roman"/>
        </w:rPr>
        <w:t>ağış ve yardım</w:t>
      </w:r>
      <w:r w:rsidR="00693716" w:rsidRPr="00D50030">
        <w:rPr>
          <w:rFonts w:ascii="Arial Narrow" w:hAnsi="Arial Narrow" w:cs="Times New Roman"/>
        </w:rPr>
        <w:t xml:space="preserve"> </w:t>
      </w:r>
      <w:proofErr w:type="gramStart"/>
      <w:r w:rsidR="00C826BF" w:rsidRPr="00D50030">
        <w:rPr>
          <w:rFonts w:ascii="Arial Narrow" w:hAnsi="Arial Narrow" w:cs="Times New Roman"/>
        </w:rPr>
        <w:t>da  bulunmuştur</w:t>
      </w:r>
      <w:proofErr w:type="gramEnd"/>
      <w:r w:rsidR="00C826BF" w:rsidRPr="00D50030">
        <w:rPr>
          <w:rFonts w:ascii="Arial Narrow" w:hAnsi="Arial Narrow" w:cs="Times New Roman"/>
        </w:rPr>
        <w:t>.</w:t>
      </w:r>
      <w:r w:rsidRPr="00D50030">
        <w:rPr>
          <w:rFonts w:ascii="Arial Narrow" w:hAnsi="Arial Narrow" w:cs="Times New Roman"/>
        </w:rPr>
        <w:t xml:space="preserve"> </w:t>
      </w: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Default="00D50030" w:rsidP="00B13EF5">
      <w:pPr>
        <w:pStyle w:val="ListeParagraf"/>
        <w:spacing w:after="120"/>
        <w:ind w:left="708"/>
        <w:jc w:val="both"/>
        <w:rPr>
          <w:rFonts w:ascii="Arial Narrow" w:hAnsi="Arial Narrow" w:cs="Times New Roman"/>
        </w:rPr>
      </w:pPr>
    </w:p>
    <w:p w:rsidR="00D50030" w:rsidRPr="00D50030" w:rsidRDefault="00D50030" w:rsidP="00B13EF5">
      <w:pPr>
        <w:pStyle w:val="ListeParagraf"/>
        <w:spacing w:after="120"/>
        <w:ind w:left="708"/>
        <w:jc w:val="both"/>
        <w:rPr>
          <w:rFonts w:ascii="Arial Narrow" w:hAnsi="Arial Narrow" w:cs="Times New Roman"/>
        </w:rPr>
      </w:pPr>
    </w:p>
    <w:p w:rsidR="0081073C" w:rsidRPr="00D50030" w:rsidRDefault="002B6C15" w:rsidP="00DA00A9">
      <w:pPr>
        <w:pStyle w:val="Balk1"/>
        <w:ind w:left="284" w:hanging="284"/>
        <w:rPr>
          <w:rFonts w:ascii="Arial Narrow" w:hAnsi="Arial Narrow"/>
          <w:sz w:val="22"/>
          <w:szCs w:val="22"/>
        </w:rPr>
      </w:pPr>
      <w:r w:rsidRPr="00D50030">
        <w:rPr>
          <w:rFonts w:ascii="Arial Narrow" w:hAnsi="Arial Narrow"/>
          <w:sz w:val="22"/>
          <w:szCs w:val="22"/>
        </w:rPr>
        <w:lastRenderedPageBreak/>
        <w:t>FİNANSAL DURUM</w:t>
      </w:r>
    </w:p>
    <w:p w:rsidR="00D50030" w:rsidRDefault="00D50030" w:rsidP="00DA00A9">
      <w:pPr>
        <w:spacing w:after="0" w:line="240" w:lineRule="auto"/>
        <w:ind w:left="709" w:hanging="425"/>
        <w:rPr>
          <w:rFonts w:ascii="Arial Narrow" w:hAnsi="Arial Narrow" w:cs="Times New Roman"/>
        </w:rPr>
      </w:pPr>
    </w:p>
    <w:p w:rsidR="00DA00A9" w:rsidRPr="00D50030" w:rsidRDefault="00DA00A9" w:rsidP="00DA00A9">
      <w:pPr>
        <w:spacing w:after="0" w:line="240" w:lineRule="auto"/>
        <w:ind w:left="709" w:hanging="425"/>
        <w:rPr>
          <w:rFonts w:ascii="Arial Narrow" w:hAnsi="Arial Narrow" w:cs="Times New Roman"/>
        </w:rPr>
      </w:pPr>
      <w:r w:rsidRPr="00D50030">
        <w:rPr>
          <w:rFonts w:ascii="Arial Narrow" w:hAnsi="Arial Narrow" w:cs="Times New Roman"/>
        </w:rPr>
        <w:t>4.1. Konsolide Finansal Durum Tabloları</w:t>
      </w:r>
    </w:p>
    <w:p w:rsidR="0091449A" w:rsidRPr="00D50030" w:rsidRDefault="0091449A" w:rsidP="00A51123">
      <w:pPr>
        <w:spacing w:after="120"/>
        <w:ind w:left="709" w:hanging="425"/>
        <w:rPr>
          <w:rFonts w:ascii="Arial Narrow" w:hAnsi="Arial Narrow" w:cs="Times New Roman"/>
          <w:b/>
        </w:rPr>
      </w:pPr>
    </w:p>
    <w:p w:rsidR="0091449A" w:rsidRPr="00D50030" w:rsidRDefault="0091449A" w:rsidP="0091449A">
      <w:pPr>
        <w:spacing w:after="0" w:line="240" w:lineRule="auto"/>
        <w:ind w:left="-284" w:right="180"/>
        <w:jc w:val="center"/>
        <w:rPr>
          <w:rFonts w:ascii="Arial Narrow" w:hAnsi="Arial Narrow"/>
          <w:b/>
        </w:rPr>
      </w:pPr>
      <w:r w:rsidRPr="00D50030">
        <w:rPr>
          <w:rFonts w:ascii="Arial Narrow" w:hAnsi="Arial Narrow"/>
          <w:b/>
        </w:rPr>
        <w:t>EREĞLİ TEKSTİL TURİZM SANAYİ VE TİCARET A.Ş. VE BAĞLI ORTAKLIKLARI</w:t>
      </w:r>
    </w:p>
    <w:p w:rsidR="0091449A" w:rsidRPr="00D50030" w:rsidRDefault="0091449A" w:rsidP="0091449A">
      <w:pPr>
        <w:spacing w:after="0" w:line="240" w:lineRule="auto"/>
        <w:ind w:left="-284" w:right="180"/>
        <w:jc w:val="center"/>
        <w:rPr>
          <w:rFonts w:ascii="Arial Narrow" w:hAnsi="Arial Narrow"/>
          <w:b/>
        </w:rPr>
      </w:pPr>
      <w:r w:rsidRPr="00D50030">
        <w:rPr>
          <w:rFonts w:ascii="Arial Narrow" w:hAnsi="Arial Narrow"/>
          <w:b/>
        </w:rPr>
        <w:t>31.12.201</w:t>
      </w:r>
      <w:r w:rsidR="00D50030" w:rsidRPr="00D50030">
        <w:rPr>
          <w:rFonts w:ascii="Arial Narrow" w:hAnsi="Arial Narrow"/>
          <w:b/>
        </w:rPr>
        <w:t>4</w:t>
      </w:r>
      <w:r w:rsidRPr="00D50030">
        <w:rPr>
          <w:rFonts w:ascii="Arial Narrow" w:hAnsi="Arial Narrow"/>
          <w:b/>
        </w:rPr>
        <w:t xml:space="preserve"> ve 31.12.201</w:t>
      </w:r>
      <w:r w:rsidR="00D50030" w:rsidRPr="00D50030">
        <w:rPr>
          <w:rFonts w:ascii="Arial Narrow" w:hAnsi="Arial Narrow"/>
          <w:b/>
        </w:rPr>
        <w:t>3</w:t>
      </w:r>
      <w:r w:rsidRPr="00D50030">
        <w:rPr>
          <w:rFonts w:ascii="Arial Narrow" w:hAnsi="Arial Narrow"/>
          <w:b/>
        </w:rPr>
        <w:t xml:space="preserve"> TARİHLERİ İTİBARİYLE KONSOLİDE FİNANSAL DURUM TABLOLARI</w:t>
      </w:r>
    </w:p>
    <w:p w:rsidR="0091449A" w:rsidRPr="00D50030" w:rsidRDefault="0091449A" w:rsidP="0091449A">
      <w:pPr>
        <w:spacing w:after="0" w:line="240" w:lineRule="auto"/>
        <w:ind w:left="-284" w:right="180"/>
        <w:jc w:val="center"/>
        <w:rPr>
          <w:rFonts w:ascii="Arial Narrow" w:hAnsi="Arial Narrow"/>
          <w:b/>
        </w:rPr>
      </w:pPr>
      <w:r w:rsidRPr="00D50030">
        <w:rPr>
          <w:rFonts w:ascii="Arial Narrow" w:hAnsi="Arial Narrow"/>
          <w:i/>
        </w:rPr>
        <w:t>(Tüm Tutarlar Türk Lirası (“TL”) olarak gösterilmiştir.)</w:t>
      </w:r>
    </w:p>
    <w:p w:rsidR="0091449A" w:rsidRPr="00D50030" w:rsidRDefault="0091449A" w:rsidP="0091449A">
      <w:pPr>
        <w:spacing w:after="0" w:line="240" w:lineRule="auto"/>
        <w:ind w:right="180" w:hanging="360"/>
        <w:jc w:val="both"/>
        <w:rPr>
          <w:rFonts w:ascii="Arial Narrow" w:hAnsi="Arial Narrow"/>
          <w:b/>
          <w:highlight w:val="yellow"/>
        </w:rPr>
      </w:pPr>
    </w:p>
    <w:tbl>
      <w:tblPr>
        <w:tblW w:w="4879" w:type="pct"/>
        <w:tblCellMar>
          <w:left w:w="70" w:type="dxa"/>
          <w:right w:w="70" w:type="dxa"/>
        </w:tblCellMar>
        <w:tblLook w:val="04A0" w:firstRow="1" w:lastRow="0" w:firstColumn="1" w:lastColumn="0" w:noHBand="0" w:noVBand="1"/>
      </w:tblPr>
      <w:tblGrid>
        <w:gridCol w:w="5028"/>
        <w:gridCol w:w="865"/>
        <w:gridCol w:w="1853"/>
        <w:gridCol w:w="1520"/>
      </w:tblGrid>
      <w:tr w:rsidR="00D50030" w:rsidRPr="00D50030" w:rsidTr="0030670F">
        <w:trPr>
          <w:trHeight w:val="33"/>
        </w:trPr>
        <w:tc>
          <w:tcPr>
            <w:tcW w:w="2713"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center"/>
              <w:rPr>
                <w:rFonts w:ascii="Arial Narrow" w:hAnsi="Arial Narrow"/>
                <w:i/>
                <w:iCs/>
                <w:color w:val="000000"/>
                <w:sz w:val="20"/>
                <w:szCs w:val="20"/>
              </w:rPr>
            </w:pPr>
          </w:p>
        </w:tc>
        <w:tc>
          <w:tcPr>
            <w:tcW w:w="467" w:type="pct"/>
            <w:tcBorders>
              <w:top w:val="nil"/>
              <w:left w:val="nil"/>
              <w:right w:val="nil"/>
            </w:tcBorders>
            <w:shd w:val="clear" w:color="auto" w:fill="auto"/>
            <w:noWrap/>
            <w:vAlign w:val="bottom"/>
            <w:hideMark/>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right w:val="nil"/>
            </w:tcBorders>
            <w:shd w:val="clear" w:color="auto" w:fill="auto"/>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 xml:space="preserve">Bağımsız Denetimden </w:t>
            </w:r>
          </w:p>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Geçmiş</w:t>
            </w:r>
          </w:p>
        </w:tc>
        <w:tc>
          <w:tcPr>
            <w:tcW w:w="820" w:type="pct"/>
            <w:tcBorders>
              <w:top w:val="nil"/>
              <w:left w:val="nil"/>
              <w:right w:val="nil"/>
            </w:tcBorders>
            <w:shd w:val="clear" w:color="auto" w:fill="auto"/>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Bağımsız Denetimden Geçmiş</w:t>
            </w:r>
          </w:p>
        </w:tc>
      </w:tr>
      <w:tr w:rsidR="00D50030" w:rsidRPr="00D50030" w:rsidTr="0030670F">
        <w:trPr>
          <w:trHeight w:val="33"/>
        </w:trPr>
        <w:tc>
          <w:tcPr>
            <w:tcW w:w="2713"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rPr>
                <w:rFonts w:ascii="Arial Narrow" w:hAnsi="Arial Narrow"/>
                <w:color w:val="000000"/>
                <w:sz w:val="20"/>
                <w:szCs w:val="20"/>
              </w:rPr>
            </w:pPr>
          </w:p>
        </w:tc>
        <w:tc>
          <w:tcPr>
            <w:tcW w:w="467" w:type="pct"/>
            <w:tcBorders>
              <w:top w:val="nil"/>
              <w:left w:val="nil"/>
              <w:right w:val="nil"/>
            </w:tcBorders>
            <w:shd w:val="clear" w:color="auto" w:fill="auto"/>
            <w:noWrap/>
            <w:vAlign w:val="center"/>
          </w:tcPr>
          <w:p w:rsidR="00D50030" w:rsidRPr="00D50030" w:rsidRDefault="00D50030" w:rsidP="00D50030">
            <w:pPr>
              <w:spacing w:after="0" w:line="240" w:lineRule="auto"/>
              <w:jc w:val="center"/>
              <w:rPr>
                <w:rFonts w:ascii="Arial Narrow" w:hAnsi="Arial Narrow"/>
                <w:b/>
                <w:bCs/>
                <w:color w:val="000000"/>
                <w:sz w:val="20"/>
                <w:szCs w:val="20"/>
              </w:rPr>
            </w:pPr>
          </w:p>
        </w:tc>
        <w:tc>
          <w:tcPr>
            <w:tcW w:w="1000" w:type="pct"/>
            <w:tcBorders>
              <w:top w:val="nil"/>
              <w:left w:val="nil"/>
              <w:bottom w:val="single" w:sz="4" w:space="0" w:color="auto"/>
              <w:right w:val="nil"/>
            </w:tcBorders>
            <w:shd w:val="clear" w:color="auto" w:fill="auto"/>
            <w:noWrap/>
            <w:vAlign w:val="center"/>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31 Aralık 2014</w:t>
            </w:r>
          </w:p>
        </w:tc>
        <w:tc>
          <w:tcPr>
            <w:tcW w:w="820" w:type="pct"/>
            <w:tcBorders>
              <w:top w:val="nil"/>
              <w:left w:val="nil"/>
              <w:bottom w:val="single" w:sz="4" w:space="0" w:color="auto"/>
              <w:right w:val="nil"/>
            </w:tcBorders>
            <w:shd w:val="clear" w:color="auto" w:fill="auto"/>
            <w:noWrap/>
            <w:vAlign w:val="center"/>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31 Aralık 2013</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b/>
                <w:bCs/>
                <w:color w:val="000000"/>
                <w:sz w:val="20"/>
                <w:szCs w:val="20"/>
              </w:rPr>
            </w:pPr>
            <w:r w:rsidRPr="00D50030">
              <w:rPr>
                <w:rFonts w:ascii="Arial Narrow" w:hAnsi="Arial Narrow"/>
                <w:b/>
                <w:bCs/>
                <w:color w:val="000000"/>
                <w:sz w:val="20"/>
                <w:szCs w:val="20"/>
              </w:rPr>
              <w:t>VARLIKLAR</w:t>
            </w:r>
          </w:p>
        </w:tc>
        <w:tc>
          <w:tcPr>
            <w:tcW w:w="467" w:type="pct"/>
            <w:tcBorders>
              <w:left w:val="nil"/>
              <w:bottom w:val="nil"/>
              <w:right w:val="nil"/>
            </w:tcBorders>
            <w:shd w:val="clear" w:color="auto" w:fill="auto"/>
            <w:noWrap/>
            <w:vAlign w:val="center"/>
          </w:tcPr>
          <w:p w:rsidR="00D50030" w:rsidRPr="00D50030" w:rsidRDefault="00D50030" w:rsidP="00D50030">
            <w:pPr>
              <w:spacing w:after="0" w:line="240" w:lineRule="auto"/>
              <w:jc w:val="center"/>
              <w:rPr>
                <w:rFonts w:ascii="Arial Narrow" w:hAnsi="Arial Narrow"/>
                <w:b/>
                <w:bCs/>
                <w:color w:val="000000"/>
                <w:sz w:val="20"/>
                <w:szCs w:val="20"/>
              </w:rPr>
            </w:pPr>
          </w:p>
        </w:tc>
        <w:tc>
          <w:tcPr>
            <w:tcW w:w="1000" w:type="pct"/>
            <w:tcBorders>
              <w:top w:val="single" w:sz="4" w:space="0" w:color="auto"/>
              <w:left w:val="nil"/>
              <w:bottom w:val="nil"/>
              <w:right w:val="nil"/>
            </w:tcBorders>
            <w:shd w:val="clear" w:color="auto" w:fill="auto"/>
            <w:noWrap/>
            <w:vAlign w:val="bottom"/>
            <w:hideMark/>
          </w:tcPr>
          <w:p w:rsidR="00D50030" w:rsidRPr="00D50030" w:rsidRDefault="00D50030" w:rsidP="00D50030">
            <w:pPr>
              <w:spacing w:after="0" w:line="240" w:lineRule="auto"/>
              <w:rPr>
                <w:rFonts w:ascii="Arial Narrow" w:hAnsi="Arial Narrow"/>
                <w:color w:val="000000"/>
                <w:sz w:val="20"/>
                <w:szCs w:val="20"/>
              </w:rPr>
            </w:pPr>
          </w:p>
        </w:tc>
        <w:tc>
          <w:tcPr>
            <w:tcW w:w="820" w:type="pct"/>
            <w:tcBorders>
              <w:top w:val="single" w:sz="4" w:space="0" w:color="auto"/>
              <w:left w:val="nil"/>
              <w:bottom w:val="nil"/>
              <w:right w:val="nil"/>
            </w:tcBorders>
            <w:shd w:val="clear" w:color="auto" w:fill="auto"/>
            <w:noWrap/>
            <w:vAlign w:val="bottom"/>
            <w:hideMark/>
          </w:tcPr>
          <w:p w:rsidR="00D50030" w:rsidRPr="00D50030" w:rsidRDefault="00D50030" w:rsidP="00D50030">
            <w:pPr>
              <w:spacing w:after="0" w:line="240" w:lineRule="auto"/>
              <w:rPr>
                <w:rFonts w:ascii="Arial Narrow" w:hAnsi="Arial Narrow"/>
                <w:color w:val="000000"/>
                <w:sz w:val="20"/>
                <w:szCs w:val="20"/>
              </w:rPr>
            </w:pP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b/>
                <w:bCs/>
                <w:color w:val="000000"/>
                <w:sz w:val="20"/>
                <w:szCs w:val="20"/>
              </w:rPr>
            </w:pPr>
            <w:r w:rsidRPr="00D50030">
              <w:rPr>
                <w:rFonts w:ascii="Arial Narrow" w:hAnsi="Arial Narrow"/>
                <w:b/>
                <w:bCs/>
                <w:color w:val="000000"/>
                <w:sz w:val="20"/>
                <w:szCs w:val="20"/>
              </w:rPr>
              <w:t>Dönen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single" w:sz="4" w:space="0" w:color="auto"/>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203.968.783</w:t>
            </w:r>
          </w:p>
        </w:tc>
        <w:tc>
          <w:tcPr>
            <w:tcW w:w="820" w:type="pct"/>
            <w:tcBorders>
              <w:top w:val="single" w:sz="4" w:space="0" w:color="auto"/>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207.184.011</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Nakit ve Nakit Benzerleri</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1.269.259</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5.551.134</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Finansal Yatırımlar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104.308</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467.922</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Ticari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78.525.944</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53.814.139</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İlişkili Taraflardan Ticari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67.292</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152.625</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İlişkili Olmayan Taraflardan Ticari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78.458.652</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53.661.514</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Diğer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4.629.686</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16.308.104</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İlişkili Taraflardan Diğer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4.531.758</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15.965.257</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İlişkili Olmayan Taraflardan Diğer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97.928</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342.847</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Stoklar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88.650.575</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97.666.118</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Peşin Ödenmiş Giderler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7.668.392</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2.903.258</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Diğer Dönen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23.120.619</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30.473.336</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b/>
                <w:bCs/>
                <w:color w:val="000000"/>
                <w:sz w:val="20"/>
                <w:szCs w:val="20"/>
              </w:rPr>
            </w:pPr>
            <w:r w:rsidRPr="00D50030">
              <w:rPr>
                <w:rFonts w:ascii="Arial Narrow" w:hAnsi="Arial Narrow"/>
                <w:b/>
                <w:bCs/>
                <w:color w:val="000000"/>
                <w:sz w:val="20"/>
                <w:szCs w:val="20"/>
              </w:rPr>
              <w:t xml:space="preserve">   Ara Toplam</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single" w:sz="4" w:space="0" w:color="auto"/>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203.968.783</w:t>
            </w:r>
          </w:p>
        </w:tc>
        <w:tc>
          <w:tcPr>
            <w:tcW w:w="820" w:type="pct"/>
            <w:tcBorders>
              <w:top w:val="single" w:sz="4" w:space="0" w:color="auto"/>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207.184.011</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Satış Amaçlı Sınıflandırılan Duran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c>
          <w:tcPr>
            <w:tcW w:w="820" w:type="pct"/>
            <w:tcBorders>
              <w:top w:val="nil"/>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b/>
                <w:bCs/>
                <w:color w:val="000000"/>
                <w:sz w:val="20"/>
                <w:szCs w:val="20"/>
              </w:rPr>
            </w:pPr>
            <w:r w:rsidRPr="00D50030">
              <w:rPr>
                <w:rFonts w:ascii="Arial Narrow" w:hAnsi="Arial Narrow"/>
                <w:b/>
                <w:bCs/>
                <w:color w:val="000000"/>
                <w:sz w:val="20"/>
                <w:szCs w:val="20"/>
              </w:rPr>
              <w:t>Duran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230.796.442</w:t>
            </w:r>
          </w:p>
        </w:tc>
        <w:tc>
          <w:tcPr>
            <w:tcW w:w="820" w:type="pct"/>
            <w:tcBorders>
              <w:top w:val="nil"/>
              <w:left w:val="nil"/>
              <w:bottom w:val="single" w:sz="4"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213.234.327</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Finansal Yatırımlar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Ticari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Diğer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104.284.510</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91.860.795</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İlişkili Taraflardan Diğer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104.284.510</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91.860.795</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İlişkili Olmayan Taraflardan Diğer Alacaklar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Yatırım Amaçlı Gayrimenkuller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1.640.768</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1.776.270</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Maddi Duran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92.533.409</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94.138.154</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Maddi Olmayan Duran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30.011.067</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25.459.108</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Şerefiye</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17.657.350</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17.657.350</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i/>
                <w:iCs/>
                <w:color w:val="000000"/>
                <w:sz w:val="20"/>
                <w:szCs w:val="20"/>
              </w:rPr>
            </w:pPr>
            <w:r w:rsidRPr="00D50030">
              <w:rPr>
                <w:rFonts w:ascii="Arial Narrow" w:hAnsi="Arial Narrow"/>
                <w:i/>
                <w:iCs/>
                <w:color w:val="000000"/>
                <w:sz w:val="20"/>
                <w:szCs w:val="20"/>
              </w:rPr>
              <w:t xml:space="preserve">   Diğer Maddi Olmayan Duran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i/>
                <w:iCs/>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12.353.717</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i/>
                <w:iCs/>
                <w:color w:val="000000"/>
                <w:sz w:val="20"/>
                <w:szCs w:val="20"/>
              </w:rPr>
            </w:pPr>
            <w:r w:rsidRPr="00D50030">
              <w:rPr>
                <w:rFonts w:ascii="Arial Narrow" w:hAnsi="Arial Narrow"/>
                <w:i/>
                <w:iCs/>
                <w:color w:val="000000"/>
                <w:sz w:val="20"/>
                <w:szCs w:val="20"/>
              </w:rPr>
              <w:t>7.801.758</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Peşin Ödenmiş Giderler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Ertelenmiş Vergi Varlığı</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2.305.250</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color w:val="000000"/>
                <w:sz w:val="20"/>
                <w:szCs w:val="20"/>
              </w:rPr>
            </w:pPr>
            <w:r w:rsidRPr="00D50030">
              <w:rPr>
                <w:rFonts w:ascii="Arial Narrow" w:hAnsi="Arial Narrow"/>
                <w:color w:val="000000"/>
                <w:sz w:val="20"/>
                <w:szCs w:val="20"/>
              </w:rPr>
              <w:t xml:space="preserve">   Diğer Duran Varlıklar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21.438</w:t>
            </w:r>
          </w:p>
        </w:tc>
        <w:tc>
          <w:tcPr>
            <w:tcW w:w="820" w:type="pct"/>
            <w:tcBorders>
              <w:top w:val="nil"/>
              <w:left w:val="nil"/>
              <w:bottom w:val="nil"/>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color w:val="000000"/>
                <w:sz w:val="20"/>
                <w:szCs w:val="20"/>
              </w:rPr>
            </w:pPr>
            <w:r w:rsidRPr="00D50030">
              <w:rPr>
                <w:rFonts w:ascii="Arial Narrow" w:hAnsi="Arial Narrow"/>
                <w:color w:val="000000"/>
                <w:sz w:val="20"/>
                <w:szCs w:val="20"/>
              </w:rPr>
              <w:t>-</w:t>
            </w:r>
          </w:p>
        </w:tc>
      </w:tr>
      <w:tr w:rsidR="00D50030" w:rsidRPr="00D50030" w:rsidTr="0030670F">
        <w:trPr>
          <w:trHeight w:val="33"/>
        </w:trPr>
        <w:tc>
          <w:tcPr>
            <w:tcW w:w="2713" w:type="pct"/>
            <w:tcBorders>
              <w:top w:val="nil"/>
              <w:left w:val="nil"/>
              <w:bottom w:val="nil"/>
              <w:right w:val="nil"/>
            </w:tcBorders>
            <w:shd w:val="clear" w:color="auto" w:fill="auto"/>
            <w:noWrap/>
            <w:vAlign w:val="center"/>
            <w:hideMark/>
          </w:tcPr>
          <w:p w:rsidR="00D50030" w:rsidRPr="00D50030" w:rsidRDefault="00D50030" w:rsidP="00D50030">
            <w:pPr>
              <w:spacing w:after="0" w:line="240" w:lineRule="auto"/>
              <w:rPr>
                <w:rFonts w:ascii="Arial Narrow" w:hAnsi="Arial Narrow"/>
                <w:b/>
                <w:bCs/>
                <w:color w:val="000000"/>
                <w:sz w:val="20"/>
                <w:szCs w:val="20"/>
              </w:rPr>
            </w:pPr>
            <w:r w:rsidRPr="00D50030">
              <w:rPr>
                <w:rFonts w:ascii="Arial Narrow" w:hAnsi="Arial Narrow"/>
                <w:b/>
                <w:bCs/>
                <w:color w:val="000000"/>
                <w:sz w:val="20"/>
                <w:szCs w:val="20"/>
              </w:rPr>
              <w:t>TOPLAM VARLIKLAR</w:t>
            </w:r>
          </w:p>
        </w:tc>
        <w:tc>
          <w:tcPr>
            <w:tcW w:w="467" w:type="pct"/>
            <w:tcBorders>
              <w:top w:val="nil"/>
              <w:left w:val="nil"/>
              <w:bottom w:val="nil"/>
              <w:right w:val="nil"/>
            </w:tcBorders>
            <w:shd w:val="clear" w:color="auto" w:fill="auto"/>
            <w:noWrap/>
            <w:vAlign w:val="bottom"/>
          </w:tcPr>
          <w:p w:rsidR="00D50030" w:rsidRPr="00D50030" w:rsidRDefault="00D50030" w:rsidP="00D50030">
            <w:pPr>
              <w:spacing w:after="0" w:line="240" w:lineRule="auto"/>
              <w:jc w:val="center"/>
              <w:rPr>
                <w:rFonts w:ascii="Arial Narrow" w:hAnsi="Arial Narrow"/>
                <w:color w:val="000000"/>
                <w:sz w:val="20"/>
                <w:szCs w:val="20"/>
              </w:rPr>
            </w:pPr>
          </w:p>
        </w:tc>
        <w:tc>
          <w:tcPr>
            <w:tcW w:w="1000" w:type="pct"/>
            <w:tcBorders>
              <w:top w:val="single" w:sz="4" w:space="0" w:color="auto"/>
              <w:left w:val="nil"/>
              <w:bottom w:val="double" w:sz="6"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434.765.225</w:t>
            </w:r>
          </w:p>
        </w:tc>
        <w:tc>
          <w:tcPr>
            <w:tcW w:w="820" w:type="pct"/>
            <w:tcBorders>
              <w:top w:val="single" w:sz="4" w:space="0" w:color="auto"/>
              <w:left w:val="nil"/>
              <w:bottom w:val="double" w:sz="6" w:space="0" w:color="auto"/>
              <w:right w:val="nil"/>
            </w:tcBorders>
            <w:shd w:val="clear" w:color="auto" w:fill="auto"/>
            <w:noWrap/>
            <w:vAlign w:val="bottom"/>
            <w:hideMark/>
          </w:tcPr>
          <w:p w:rsidR="00D50030" w:rsidRPr="00D50030" w:rsidRDefault="00D50030" w:rsidP="00D50030">
            <w:pPr>
              <w:spacing w:after="0" w:line="240" w:lineRule="auto"/>
              <w:jc w:val="right"/>
              <w:rPr>
                <w:rFonts w:ascii="Arial Narrow" w:hAnsi="Arial Narrow"/>
                <w:b/>
                <w:bCs/>
                <w:color w:val="000000"/>
                <w:sz w:val="20"/>
                <w:szCs w:val="20"/>
              </w:rPr>
            </w:pPr>
            <w:r w:rsidRPr="00D50030">
              <w:rPr>
                <w:rFonts w:ascii="Arial Narrow" w:hAnsi="Arial Narrow"/>
                <w:b/>
                <w:bCs/>
                <w:color w:val="000000"/>
                <w:sz w:val="20"/>
                <w:szCs w:val="20"/>
              </w:rPr>
              <w:t>420.418.338</w:t>
            </w:r>
          </w:p>
        </w:tc>
      </w:tr>
    </w:tbl>
    <w:p w:rsidR="0091449A" w:rsidRPr="00D50030" w:rsidRDefault="0091449A" w:rsidP="0091449A">
      <w:pPr>
        <w:spacing w:after="0" w:line="240" w:lineRule="auto"/>
        <w:ind w:left="709" w:hanging="425"/>
        <w:rPr>
          <w:rFonts w:ascii="Arial Narrow" w:hAnsi="Arial Narrow" w:cs="Times New Roman"/>
          <w:b/>
          <w:highlight w:val="yellow"/>
        </w:rPr>
      </w:pPr>
    </w:p>
    <w:p w:rsidR="00DA00A9" w:rsidRPr="00D50030" w:rsidRDefault="00DA00A9">
      <w:pPr>
        <w:rPr>
          <w:rFonts w:ascii="Arial Narrow" w:hAnsi="Arial Narrow" w:cs="Times New Roman"/>
          <w:b/>
          <w:highlight w:val="yellow"/>
        </w:rPr>
      </w:pPr>
      <w:r w:rsidRPr="00D50030">
        <w:rPr>
          <w:rFonts w:ascii="Arial Narrow" w:hAnsi="Arial Narrow" w:cs="Times New Roman"/>
          <w:b/>
          <w:highlight w:val="yellow"/>
        </w:rPr>
        <w:br w:type="page"/>
      </w:r>
    </w:p>
    <w:p w:rsidR="0091449A" w:rsidRPr="00D50030" w:rsidRDefault="0091449A" w:rsidP="00A51123">
      <w:pPr>
        <w:spacing w:after="120"/>
        <w:ind w:left="709" w:hanging="425"/>
        <w:rPr>
          <w:rFonts w:ascii="Arial Narrow" w:hAnsi="Arial Narrow" w:cs="Times New Roman"/>
          <w:b/>
          <w:highlight w:val="yellow"/>
        </w:rPr>
      </w:pPr>
    </w:p>
    <w:p w:rsidR="0091449A" w:rsidRPr="00D50030" w:rsidRDefault="0091449A" w:rsidP="0091449A">
      <w:pPr>
        <w:spacing w:after="0" w:line="240" w:lineRule="auto"/>
        <w:ind w:left="709" w:hanging="425"/>
        <w:rPr>
          <w:rFonts w:ascii="Arial Narrow" w:hAnsi="Arial Narrow" w:cs="Times New Roman"/>
          <w:b/>
          <w:highlight w:val="yellow"/>
        </w:rPr>
      </w:pPr>
    </w:p>
    <w:p w:rsidR="0091449A" w:rsidRPr="001436C0" w:rsidRDefault="0091449A" w:rsidP="0091449A">
      <w:pPr>
        <w:spacing w:after="0" w:line="240" w:lineRule="auto"/>
        <w:ind w:left="-284" w:right="180"/>
        <w:jc w:val="center"/>
        <w:rPr>
          <w:rFonts w:ascii="Arial Narrow" w:hAnsi="Arial Narrow"/>
          <w:b/>
        </w:rPr>
      </w:pPr>
      <w:r w:rsidRPr="001436C0">
        <w:rPr>
          <w:rFonts w:ascii="Arial Narrow" w:hAnsi="Arial Narrow"/>
          <w:b/>
        </w:rPr>
        <w:t>EREĞLİ TEKSTİL TURİZM SANAYİ VE TİCARET A.Ş. VE BAĞLI ORTAKLIKLARI</w:t>
      </w:r>
    </w:p>
    <w:p w:rsidR="0091449A" w:rsidRPr="001436C0" w:rsidRDefault="0091449A" w:rsidP="0091449A">
      <w:pPr>
        <w:spacing w:after="0" w:line="240" w:lineRule="auto"/>
        <w:ind w:left="-284" w:right="180"/>
        <w:jc w:val="center"/>
        <w:rPr>
          <w:rFonts w:ascii="Arial Narrow" w:hAnsi="Arial Narrow"/>
          <w:b/>
        </w:rPr>
      </w:pPr>
      <w:r w:rsidRPr="001436C0">
        <w:rPr>
          <w:rFonts w:ascii="Arial Narrow" w:hAnsi="Arial Narrow"/>
          <w:b/>
        </w:rPr>
        <w:t>31.12.</w:t>
      </w:r>
      <w:proofErr w:type="gramStart"/>
      <w:r w:rsidRPr="001436C0">
        <w:rPr>
          <w:rFonts w:ascii="Arial Narrow" w:hAnsi="Arial Narrow"/>
          <w:b/>
        </w:rPr>
        <w:t>201</w:t>
      </w:r>
      <w:r w:rsidR="001436C0" w:rsidRPr="001436C0">
        <w:rPr>
          <w:rFonts w:ascii="Arial Narrow" w:hAnsi="Arial Narrow"/>
          <w:b/>
        </w:rPr>
        <w:t>4</w:t>
      </w:r>
      <w:r w:rsidRPr="001436C0">
        <w:rPr>
          <w:rFonts w:ascii="Arial Narrow" w:hAnsi="Arial Narrow"/>
          <w:b/>
        </w:rPr>
        <w:t xml:space="preserve">  ve</w:t>
      </w:r>
      <w:proofErr w:type="gramEnd"/>
      <w:r w:rsidRPr="001436C0">
        <w:rPr>
          <w:rFonts w:ascii="Arial Narrow" w:hAnsi="Arial Narrow"/>
          <w:b/>
        </w:rPr>
        <w:t xml:space="preserve"> 31.12.201</w:t>
      </w:r>
      <w:r w:rsidR="001436C0" w:rsidRPr="001436C0">
        <w:rPr>
          <w:rFonts w:ascii="Arial Narrow" w:hAnsi="Arial Narrow"/>
          <w:b/>
        </w:rPr>
        <w:t>3</w:t>
      </w:r>
      <w:r w:rsidRPr="001436C0">
        <w:rPr>
          <w:rFonts w:ascii="Arial Narrow" w:hAnsi="Arial Narrow"/>
          <w:b/>
        </w:rPr>
        <w:t xml:space="preserve"> TARİHLERİ İTİBARİYLE KONSOLİDE FİNANSAL DURUM TABLOLARI</w:t>
      </w:r>
    </w:p>
    <w:p w:rsidR="0091449A" w:rsidRPr="001436C0" w:rsidRDefault="0091449A" w:rsidP="0091449A">
      <w:pPr>
        <w:spacing w:after="0" w:line="240" w:lineRule="auto"/>
        <w:ind w:left="-284" w:right="180"/>
        <w:jc w:val="center"/>
        <w:rPr>
          <w:rFonts w:ascii="Arial Narrow" w:hAnsi="Arial Narrow"/>
          <w:b/>
        </w:rPr>
      </w:pPr>
      <w:r w:rsidRPr="001436C0">
        <w:rPr>
          <w:rFonts w:ascii="Arial Narrow" w:hAnsi="Arial Narrow"/>
          <w:i/>
        </w:rPr>
        <w:t>(Tüm Tutarlar Türk Lirası (“TL”) olarak gösterilmiştir.)</w:t>
      </w:r>
    </w:p>
    <w:p w:rsidR="0091449A" w:rsidRPr="00D50030" w:rsidRDefault="0091449A" w:rsidP="0091449A">
      <w:pPr>
        <w:spacing w:after="0" w:line="240" w:lineRule="auto"/>
        <w:ind w:right="180" w:hanging="360"/>
        <w:jc w:val="both"/>
        <w:rPr>
          <w:rFonts w:ascii="Arial Narrow" w:hAnsi="Arial Narrow"/>
          <w:i/>
          <w:highlight w:val="yellow"/>
        </w:rPr>
      </w:pPr>
    </w:p>
    <w:tbl>
      <w:tblPr>
        <w:tblW w:w="4810" w:type="pct"/>
        <w:tblCellMar>
          <w:left w:w="70" w:type="dxa"/>
          <w:right w:w="70" w:type="dxa"/>
        </w:tblCellMar>
        <w:tblLook w:val="04A0" w:firstRow="1" w:lastRow="0" w:firstColumn="1" w:lastColumn="0" w:noHBand="0" w:noVBand="1"/>
      </w:tblPr>
      <w:tblGrid>
        <w:gridCol w:w="5786"/>
        <w:gridCol w:w="859"/>
        <w:gridCol w:w="1246"/>
        <w:gridCol w:w="1244"/>
      </w:tblGrid>
      <w:tr w:rsidR="00D50030" w:rsidRPr="00A7598C" w:rsidTr="0030670F">
        <w:trPr>
          <w:trHeight w:val="22"/>
        </w:trPr>
        <w:tc>
          <w:tcPr>
            <w:tcW w:w="3167" w:type="pct"/>
            <w:tcBorders>
              <w:top w:val="nil"/>
              <w:left w:val="nil"/>
              <w:right w:val="nil"/>
            </w:tcBorders>
            <w:shd w:val="clear" w:color="auto" w:fill="auto"/>
            <w:noWrap/>
            <w:vAlign w:val="bottom"/>
            <w:hideMark/>
          </w:tcPr>
          <w:p w:rsidR="00D50030" w:rsidRPr="00A7598C" w:rsidRDefault="00D50030" w:rsidP="00D50030">
            <w:pPr>
              <w:spacing w:after="0" w:line="240" w:lineRule="auto"/>
              <w:jc w:val="center"/>
              <w:rPr>
                <w:rFonts w:ascii="Arial Narrow" w:hAnsi="Arial Narrow"/>
                <w:i/>
                <w:iCs/>
                <w:color w:val="000000"/>
                <w:sz w:val="20"/>
                <w:szCs w:val="20"/>
              </w:rPr>
            </w:pPr>
          </w:p>
        </w:tc>
        <w:tc>
          <w:tcPr>
            <w:tcW w:w="470" w:type="pct"/>
            <w:tcBorders>
              <w:top w:val="nil"/>
              <w:left w:val="nil"/>
              <w:right w:val="nil"/>
            </w:tcBorders>
            <w:shd w:val="clear" w:color="auto" w:fill="auto"/>
            <w:noWrap/>
            <w:vAlign w:val="bottom"/>
            <w:hideMark/>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right w:val="nil"/>
            </w:tcBorders>
            <w:shd w:val="clear" w:color="auto" w:fill="auto"/>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Bağımsız Denetimden Geçmiş</w:t>
            </w:r>
          </w:p>
        </w:tc>
        <w:tc>
          <w:tcPr>
            <w:tcW w:w="682" w:type="pct"/>
            <w:tcBorders>
              <w:top w:val="nil"/>
              <w:left w:val="nil"/>
              <w:right w:val="nil"/>
            </w:tcBorders>
            <w:shd w:val="clear" w:color="auto" w:fill="auto"/>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Bağımsız Denetimden Geçmiş</w:t>
            </w:r>
          </w:p>
        </w:tc>
      </w:tr>
      <w:tr w:rsidR="00D50030" w:rsidRPr="00A7598C" w:rsidTr="0030670F">
        <w:trPr>
          <w:trHeight w:val="22"/>
        </w:trPr>
        <w:tc>
          <w:tcPr>
            <w:tcW w:w="3167" w:type="pct"/>
            <w:tcBorders>
              <w:top w:val="nil"/>
              <w:left w:val="nil"/>
              <w:right w:val="nil"/>
            </w:tcBorders>
            <w:shd w:val="clear" w:color="auto" w:fill="auto"/>
            <w:noWrap/>
            <w:vAlign w:val="bottom"/>
            <w:hideMark/>
          </w:tcPr>
          <w:p w:rsidR="00D50030" w:rsidRPr="00A7598C" w:rsidRDefault="00D50030" w:rsidP="00D50030">
            <w:pPr>
              <w:spacing w:after="0" w:line="240" w:lineRule="auto"/>
              <w:rPr>
                <w:rFonts w:ascii="Arial Narrow" w:hAnsi="Arial Narrow"/>
                <w:color w:val="000000"/>
                <w:sz w:val="20"/>
                <w:szCs w:val="20"/>
              </w:rPr>
            </w:pPr>
          </w:p>
        </w:tc>
        <w:tc>
          <w:tcPr>
            <w:tcW w:w="470" w:type="pct"/>
            <w:tcBorders>
              <w:top w:val="nil"/>
              <w:left w:val="nil"/>
              <w:right w:val="nil"/>
            </w:tcBorders>
            <w:shd w:val="clear" w:color="auto" w:fill="auto"/>
            <w:noWrap/>
            <w:vAlign w:val="center"/>
          </w:tcPr>
          <w:p w:rsidR="00D50030" w:rsidRPr="00A7598C" w:rsidRDefault="00D50030" w:rsidP="00D50030">
            <w:pPr>
              <w:spacing w:after="0" w:line="240" w:lineRule="auto"/>
              <w:jc w:val="center"/>
              <w:rPr>
                <w:rFonts w:ascii="Arial Narrow" w:hAnsi="Arial Narrow"/>
                <w:b/>
                <w:bCs/>
                <w:color w:val="000000"/>
                <w:sz w:val="20"/>
                <w:szCs w:val="20"/>
              </w:rPr>
            </w:pPr>
          </w:p>
        </w:tc>
        <w:tc>
          <w:tcPr>
            <w:tcW w:w="682" w:type="pct"/>
            <w:tcBorders>
              <w:top w:val="nil"/>
              <w:left w:val="nil"/>
              <w:right w:val="nil"/>
            </w:tcBorders>
            <w:shd w:val="clear" w:color="auto" w:fill="auto"/>
            <w:noWrap/>
            <w:vAlign w:val="center"/>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31 Aralık 2014</w:t>
            </w:r>
          </w:p>
        </w:tc>
        <w:tc>
          <w:tcPr>
            <w:tcW w:w="682" w:type="pct"/>
            <w:tcBorders>
              <w:top w:val="nil"/>
              <w:left w:val="nil"/>
              <w:right w:val="nil"/>
            </w:tcBorders>
            <w:shd w:val="clear" w:color="auto" w:fill="auto"/>
            <w:noWrap/>
            <w:vAlign w:val="center"/>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31 Aralık 2013</w:t>
            </w:r>
          </w:p>
        </w:tc>
      </w:tr>
      <w:tr w:rsidR="00D50030" w:rsidRPr="00A7598C" w:rsidTr="0030670F">
        <w:trPr>
          <w:trHeight w:val="22"/>
        </w:trPr>
        <w:tc>
          <w:tcPr>
            <w:tcW w:w="3167" w:type="pct"/>
            <w:tcBorders>
              <w:left w:val="nil"/>
              <w:bottom w:val="nil"/>
              <w:right w:val="nil"/>
            </w:tcBorders>
            <w:shd w:val="clear" w:color="auto" w:fill="auto"/>
            <w:noWrap/>
            <w:vAlign w:val="bottom"/>
            <w:hideMark/>
          </w:tcPr>
          <w:p w:rsidR="00D50030" w:rsidRPr="00A7598C" w:rsidRDefault="00D50030" w:rsidP="00D50030">
            <w:pPr>
              <w:spacing w:after="0" w:line="240" w:lineRule="auto"/>
              <w:rPr>
                <w:rFonts w:ascii="Arial Narrow" w:hAnsi="Arial Narrow"/>
                <w:color w:val="000000"/>
                <w:sz w:val="20"/>
                <w:szCs w:val="20"/>
              </w:rPr>
            </w:pPr>
          </w:p>
        </w:tc>
        <w:tc>
          <w:tcPr>
            <w:tcW w:w="470" w:type="pct"/>
            <w:tcBorders>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left w:val="nil"/>
              <w:bottom w:val="nil"/>
              <w:right w:val="nil"/>
            </w:tcBorders>
            <w:shd w:val="clear" w:color="auto" w:fill="auto"/>
            <w:noWrap/>
            <w:vAlign w:val="bottom"/>
            <w:hideMark/>
          </w:tcPr>
          <w:p w:rsidR="00D50030" w:rsidRPr="00A7598C" w:rsidRDefault="00D50030" w:rsidP="00D50030">
            <w:pPr>
              <w:spacing w:after="0" w:line="240" w:lineRule="auto"/>
              <w:rPr>
                <w:rFonts w:ascii="Arial Narrow" w:hAnsi="Arial Narrow"/>
                <w:color w:val="000000"/>
                <w:sz w:val="20"/>
                <w:szCs w:val="20"/>
              </w:rPr>
            </w:pPr>
          </w:p>
        </w:tc>
        <w:tc>
          <w:tcPr>
            <w:tcW w:w="682" w:type="pct"/>
            <w:tcBorders>
              <w:left w:val="nil"/>
              <w:bottom w:val="nil"/>
              <w:right w:val="nil"/>
            </w:tcBorders>
            <w:shd w:val="clear" w:color="auto" w:fill="auto"/>
            <w:noWrap/>
            <w:vAlign w:val="bottom"/>
            <w:hideMark/>
          </w:tcPr>
          <w:p w:rsidR="00D50030" w:rsidRPr="00A7598C" w:rsidRDefault="00D50030" w:rsidP="00D50030">
            <w:pPr>
              <w:spacing w:after="0" w:line="240" w:lineRule="auto"/>
              <w:rPr>
                <w:rFonts w:ascii="Arial Narrow" w:hAnsi="Arial Narrow"/>
                <w:color w:val="000000"/>
                <w:sz w:val="20"/>
                <w:szCs w:val="20"/>
              </w:rPr>
            </w:pP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KAYNAKLAR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rPr>
                <w:rFonts w:ascii="Arial Narrow" w:hAnsi="Arial Narrow"/>
                <w:color w:val="000000"/>
                <w:sz w:val="20"/>
                <w:szCs w:val="20"/>
              </w:rPr>
            </w:pP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Kısa Vadeli Yükümlülükler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180.4</w:t>
            </w:r>
            <w:r>
              <w:rPr>
                <w:rFonts w:ascii="Arial Narrow" w:hAnsi="Arial Narrow"/>
                <w:b/>
                <w:bCs/>
                <w:color w:val="000000"/>
                <w:sz w:val="20"/>
                <w:szCs w:val="20"/>
              </w:rPr>
              <w:t>40.905</w:t>
            </w: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73.364.381</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Kısa Vadeli Borçlanmalar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30.755.403</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8.712.150</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Uzun Vadeli Borçlanmaların Kısa Vadeli Kısımları</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94.511.074</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4.074.139</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Diğer Finansal Yükümlülükler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Ticari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40.207.422</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35.440.646</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i/>
                <w:iCs/>
                <w:color w:val="000000"/>
                <w:sz w:val="20"/>
                <w:szCs w:val="20"/>
              </w:rPr>
            </w:pPr>
            <w:r w:rsidRPr="00A7598C">
              <w:rPr>
                <w:rFonts w:ascii="Arial Narrow" w:hAnsi="Arial Narrow"/>
                <w:i/>
                <w:iCs/>
                <w:color w:val="000000"/>
                <w:sz w:val="20"/>
                <w:szCs w:val="20"/>
              </w:rPr>
              <w:t xml:space="preserve">    İlişkili Taraflara Ticari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233.251</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137.013</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i/>
                <w:iCs/>
                <w:color w:val="000000"/>
                <w:sz w:val="20"/>
                <w:szCs w:val="20"/>
              </w:rPr>
            </w:pPr>
            <w:r w:rsidRPr="00A7598C">
              <w:rPr>
                <w:rFonts w:ascii="Arial Narrow" w:hAnsi="Arial Narrow"/>
                <w:i/>
                <w:iCs/>
                <w:color w:val="000000"/>
                <w:sz w:val="20"/>
                <w:szCs w:val="20"/>
              </w:rPr>
              <w:t xml:space="preserve">    İlişkili Taraflara Olmayan Ticari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39.974.171</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35.303.633</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Çalışanlar Sağlanan Faydalar Kapsamında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163.572</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639.229</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Diğer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223.424</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10.714.612</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i/>
                <w:iCs/>
                <w:color w:val="000000"/>
                <w:sz w:val="20"/>
                <w:szCs w:val="20"/>
              </w:rPr>
            </w:pPr>
            <w:r w:rsidRPr="00A7598C">
              <w:rPr>
                <w:rFonts w:ascii="Arial Narrow" w:hAnsi="Arial Narrow"/>
                <w:i/>
                <w:iCs/>
                <w:color w:val="000000"/>
                <w:sz w:val="20"/>
                <w:szCs w:val="20"/>
              </w:rPr>
              <w:t xml:space="preserve">    İlişkili Taraflara Diğer Ticari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158.292</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10.714.612</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i/>
                <w:iCs/>
                <w:color w:val="000000"/>
                <w:sz w:val="20"/>
                <w:szCs w:val="20"/>
              </w:rPr>
            </w:pPr>
            <w:r w:rsidRPr="00A7598C">
              <w:rPr>
                <w:rFonts w:ascii="Arial Narrow" w:hAnsi="Arial Narrow"/>
                <w:i/>
                <w:iCs/>
                <w:color w:val="000000"/>
                <w:sz w:val="20"/>
                <w:szCs w:val="20"/>
              </w:rPr>
              <w:t xml:space="preserve">    İlişkili Taraflara Olmayan Diğer Ticari Borçlar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65.132</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Ertelenmiş Gelirler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5.424.867</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1.561.375</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Dönem Karı Vergi Yükümlülüğü</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4.319.199</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Kısa Vadeli Karşılıkları</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Pr>
                <w:rFonts w:ascii="Arial Narrow" w:hAnsi="Arial Narrow"/>
                <w:color w:val="000000"/>
                <w:sz w:val="20"/>
                <w:szCs w:val="20"/>
              </w:rPr>
              <w:t>6.489.105</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6.712.603</w:t>
            </w:r>
          </w:p>
        </w:tc>
      </w:tr>
      <w:tr w:rsidR="00D50030" w:rsidRPr="00DD22B6" w:rsidTr="0030670F">
        <w:trPr>
          <w:trHeight w:val="22"/>
        </w:trPr>
        <w:tc>
          <w:tcPr>
            <w:tcW w:w="3167" w:type="pct"/>
            <w:tcBorders>
              <w:top w:val="nil"/>
              <w:left w:val="nil"/>
              <w:bottom w:val="nil"/>
              <w:right w:val="nil"/>
            </w:tcBorders>
            <w:shd w:val="clear" w:color="auto" w:fill="auto"/>
            <w:noWrap/>
            <w:vAlign w:val="center"/>
            <w:hideMark/>
          </w:tcPr>
          <w:p w:rsidR="00D50030" w:rsidRPr="00DD22B6" w:rsidRDefault="00D50030" w:rsidP="00D50030">
            <w:pPr>
              <w:spacing w:after="0" w:line="240" w:lineRule="auto"/>
              <w:rPr>
                <w:rFonts w:ascii="Arial Narrow" w:hAnsi="Arial Narrow"/>
                <w:i/>
                <w:iCs/>
                <w:color w:val="000000"/>
                <w:sz w:val="20"/>
                <w:szCs w:val="20"/>
              </w:rPr>
            </w:pPr>
            <w:r w:rsidRPr="00DD22B6">
              <w:rPr>
                <w:rFonts w:ascii="Arial Narrow" w:hAnsi="Arial Narrow"/>
                <w:i/>
                <w:iCs/>
                <w:color w:val="000000"/>
                <w:sz w:val="20"/>
                <w:szCs w:val="20"/>
              </w:rPr>
              <w:t xml:space="preserve">    Çalışanlar Sağlanan Faydalara İlişkin Kısa Vadeli Karşılıklar</w:t>
            </w:r>
          </w:p>
        </w:tc>
        <w:tc>
          <w:tcPr>
            <w:tcW w:w="470" w:type="pct"/>
            <w:tcBorders>
              <w:top w:val="nil"/>
              <w:left w:val="nil"/>
              <w:bottom w:val="nil"/>
              <w:right w:val="nil"/>
            </w:tcBorders>
            <w:shd w:val="clear" w:color="auto" w:fill="auto"/>
            <w:noWrap/>
            <w:vAlign w:val="bottom"/>
          </w:tcPr>
          <w:p w:rsidR="00D50030" w:rsidRPr="00DD22B6"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DD22B6" w:rsidRDefault="00D50030" w:rsidP="00D50030">
            <w:pPr>
              <w:spacing w:after="0" w:line="240" w:lineRule="auto"/>
              <w:jc w:val="right"/>
              <w:rPr>
                <w:rFonts w:ascii="Arial Narrow" w:hAnsi="Arial Narrow"/>
                <w:i/>
                <w:color w:val="000000"/>
                <w:sz w:val="20"/>
                <w:szCs w:val="20"/>
              </w:rPr>
            </w:pPr>
            <w:r w:rsidRPr="00DD22B6">
              <w:rPr>
                <w:rFonts w:ascii="Arial Narrow" w:hAnsi="Arial Narrow"/>
                <w:i/>
                <w:color w:val="000000"/>
                <w:sz w:val="20"/>
                <w:szCs w:val="20"/>
              </w:rPr>
              <w:t>579.343</w:t>
            </w:r>
          </w:p>
        </w:tc>
        <w:tc>
          <w:tcPr>
            <w:tcW w:w="682" w:type="pct"/>
            <w:tcBorders>
              <w:top w:val="nil"/>
              <w:left w:val="nil"/>
              <w:bottom w:val="nil"/>
              <w:right w:val="nil"/>
            </w:tcBorders>
            <w:shd w:val="clear" w:color="auto" w:fill="auto"/>
            <w:noWrap/>
            <w:vAlign w:val="bottom"/>
            <w:hideMark/>
          </w:tcPr>
          <w:p w:rsidR="00D50030" w:rsidRPr="00DD22B6" w:rsidRDefault="00D50030" w:rsidP="00D50030">
            <w:pPr>
              <w:spacing w:after="0" w:line="240" w:lineRule="auto"/>
              <w:jc w:val="right"/>
              <w:rPr>
                <w:rFonts w:ascii="Arial Narrow" w:hAnsi="Arial Narrow"/>
                <w:i/>
                <w:iCs/>
                <w:color w:val="000000"/>
                <w:sz w:val="20"/>
                <w:szCs w:val="20"/>
              </w:rPr>
            </w:pPr>
            <w:r w:rsidRPr="00DD22B6">
              <w:rPr>
                <w:rFonts w:ascii="Arial Narrow" w:hAnsi="Arial Narrow"/>
                <w:i/>
                <w:iCs/>
                <w:color w:val="000000"/>
                <w:sz w:val="20"/>
                <w:szCs w:val="20"/>
              </w:rPr>
              <w:t>518.366</w:t>
            </w:r>
          </w:p>
        </w:tc>
      </w:tr>
      <w:tr w:rsidR="00D50030" w:rsidRPr="00DD22B6" w:rsidTr="0030670F">
        <w:trPr>
          <w:trHeight w:val="22"/>
        </w:trPr>
        <w:tc>
          <w:tcPr>
            <w:tcW w:w="3167" w:type="pct"/>
            <w:tcBorders>
              <w:top w:val="nil"/>
              <w:left w:val="nil"/>
              <w:bottom w:val="nil"/>
              <w:right w:val="nil"/>
            </w:tcBorders>
            <w:shd w:val="clear" w:color="auto" w:fill="auto"/>
            <w:noWrap/>
            <w:vAlign w:val="center"/>
            <w:hideMark/>
          </w:tcPr>
          <w:p w:rsidR="00D50030" w:rsidRPr="00DD22B6" w:rsidRDefault="00D50030" w:rsidP="00D50030">
            <w:pPr>
              <w:spacing w:after="0" w:line="240" w:lineRule="auto"/>
              <w:rPr>
                <w:rFonts w:ascii="Arial Narrow" w:hAnsi="Arial Narrow"/>
                <w:i/>
                <w:iCs/>
                <w:color w:val="000000"/>
                <w:sz w:val="20"/>
                <w:szCs w:val="20"/>
              </w:rPr>
            </w:pPr>
            <w:r w:rsidRPr="00DD22B6">
              <w:rPr>
                <w:rFonts w:ascii="Arial Narrow" w:hAnsi="Arial Narrow"/>
                <w:i/>
                <w:iCs/>
                <w:color w:val="000000"/>
                <w:sz w:val="20"/>
                <w:szCs w:val="20"/>
              </w:rPr>
              <w:t xml:space="preserve">    Diğer Kısa Vadeli Karşılıklar</w:t>
            </w:r>
          </w:p>
        </w:tc>
        <w:tc>
          <w:tcPr>
            <w:tcW w:w="470" w:type="pct"/>
            <w:tcBorders>
              <w:top w:val="nil"/>
              <w:left w:val="nil"/>
              <w:bottom w:val="nil"/>
              <w:right w:val="nil"/>
            </w:tcBorders>
            <w:shd w:val="clear" w:color="auto" w:fill="auto"/>
            <w:noWrap/>
            <w:vAlign w:val="bottom"/>
          </w:tcPr>
          <w:p w:rsidR="00D50030" w:rsidRPr="00DD22B6"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DD22B6" w:rsidRDefault="00D50030" w:rsidP="00D50030">
            <w:pPr>
              <w:spacing w:after="0" w:line="240" w:lineRule="auto"/>
              <w:jc w:val="right"/>
              <w:rPr>
                <w:rFonts w:ascii="Arial Narrow" w:hAnsi="Arial Narrow"/>
                <w:i/>
                <w:color w:val="000000"/>
                <w:sz w:val="20"/>
                <w:szCs w:val="20"/>
              </w:rPr>
            </w:pPr>
            <w:r w:rsidRPr="00DD22B6">
              <w:rPr>
                <w:rFonts w:ascii="Arial Narrow" w:hAnsi="Arial Narrow"/>
                <w:i/>
                <w:color w:val="000000"/>
                <w:sz w:val="20"/>
                <w:szCs w:val="20"/>
              </w:rPr>
              <w:t>5.909.762</w:t>
            </w:r>
          </w:p>
        </w:tc>
        <w:tc>
          <w:tcPr>
            <w:tcW w:w="682" w:type="pct"/>
            <w:tcBorders>
              <w:top w:val="nil"/>
              <w:left w:val="nil"/>
              <w:bottom w:val="nil"/>
              <w:right w:val="nil"/>
            </w:tcBorders>
            <w:shd w:val="clear" w:color="auto" w:fill="auto"/>
            <w:noWrap/>
            <w:vAlign w:val="bottom"/>
            <w:hideMark/>
          </w:tcPr>
          <w:p w:rsidR="00D50030" w:rsidRPr="00DD22B6" w:rsidRDefault="00D50030" w:rsidP="00D50030">
            <w:pPr>
              <w:spacing w:after="0" w:line="240" w:lineRule="auto"/>
              <w:jc w:val="right"/>
              <w:rPr>
                <w:rFonts w:ascii="Arial Narrow" w:hAnsi="Arial Narrow"/>
                <w:i/>
                <w:iCs/>
                <w:color w:val="000000"/>
                <w:sz w:val="20"/>
                <w:szCs w:val="20"/>
              </w:rPr>
            </w:pPr>
            <w:r w:rsidRPr="00DD22B6">
              <w:rPr>
                <w:rFonts w:ascii="Arial Narrow" w:hAnsi="Arial Narrow"/>
                <w:i/>
                <w:iCs/>
                <w:color w:val="000000"/>
                <w:sz w:val="20"/>
                <w:szCs w:val="20"/>
              </w:rPr>
              <w:t>6.194.237</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Diğer Kısa Vadeli Yükümlülükler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2.666.038</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1.190.428</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Ara Toplam</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180.4</w:t>
            </w:r>
            <w:r>
              <w:rPr>
                <w:rFonts w:ascii="Arial Narrow" w:hAnsi="Arial Narrow"/>
                <w:color w:val="000000"/>
                <w:sz w:val="20"/>
                <w:szCs w:val="20"/>
              </w:rPr>
              <w:t>40.905</w:t>
            </w: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73.364.381</w:t>
            </w:r>
          </w:p>
        </w:tc>
      </w:tr>
      <w:tr w:rsidR="00D50030" w:rsidRPr="00A7598C" w:rsidTr="0030670F">
        <w:trPr>
          <w:trHeight w:val="22"/>
        </w:trPr>
        <w:tc>
          <w:tcPr>
            <w:tcW w:w="3167" w:type="pct"/>
            <w:tcBorders>
              <w:top w:val="nil"/>
              <w:left w:val="nil"/>
              <w:bottom w:val="nil"/>
              <w:right w:val="nil"/>
            </w:tcBorders>
            <w:shd w:val="clear" w:color="auto" w:fill="auto"/>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Satış Amaçlı Sınıflandırılan Varlık Gruplarına İlişkin Yükümlülükler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Uzun Vadeli Yükümlülükler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2.962.159</w:t>
            </w: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97.229.813</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Pr>
                <w:rFonts w:ascii="Arial Narrow" w:hAnsi="Arial Narrow"/>
                <w:color w:val="000000"/>
                <w:sz w:val="20"/>
                <w:szCs w:val="20"/>
              </w:rPr>
              <w:t xml:space="preserve">  </w:t>
            </w:r>
            <w:r w:rsidRPr="00A7598C">
              <w:rPr>
                <w:rFonts w:ascii="Arial Narrow" w:hAnsi="Arial Narrow"/>
                <w:color w:val="000000"/>
                <w:sz w:val="20"/>
                <w:szCs w:val="20"/>
              </w:rPr>
              <w:t>Uzun Vadeli Borçlanmalar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93.991.512</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Uzun Vadeli Karşılıkları</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2.962.159</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2.402.715</w:t>
            </w:r>
          </w:p>
        </w:tc>
      </w:tr>
      <w:tr w:rsidR="00D50030" w:rsidRPr="00DD22B6" w:rsidTr="0030670F">
        <w:trPr>
          <w:trHeight w:val="22"/>
        </w:trPr>
        <w:tc>
          <w:tcPr>
            <w:tcW w:w="3167" w:type="pct"/>
            <w:tcBorders>
              <w:top w:val="nil"/>
              <w:left w:val="nil"/>
              <w:bottom w:val="nil"/>
              <w:right w:val="nil"/>
            </w:tcBorders>
            <w:shd w:val="clear" w:color="auto" w:fill="auto"/>
            <w:noWrap/>
            <w:vAlign w:val="center"/>
            <w:hideMark/>
          </w:tcPr>
          <w:p w:rsidR="00D50030" w:rsidRPr="00DD22B6" w:rsidRDefault="00D50030" w:rsidP="00D50030">
            <w:pPr>
              <w:spacing w:after="0" w:line="240" w:lineRule="auto"/>
              <w:rPr>
                <w:rFonts w:ascii="Arial Narrow" w:hAnsi="Arial Narrow"/>
                <w:i/>
                <w:iCs/>
                <w:color w:val="000000"/>
                <w:sz w:val="20"/>
                <w:szCs w:val="20"/>
              </w:rPr>
            </w:pPr>
            <w:r w:rsidRPr="00DD22B6">
              <w:rPr>
                <w:rFonts w:ascii="Arial Narrow" w:hAnsi="Arial Narrow"/>
                <w:i/>
                <w:iCs/>
                <w:color w:val="000000"/>
                <w:sz w:val="20"/>
                <w:szCs w:val="20"/>
              </w:rPr>
              <w:t xml:space="preserve">  </w:t>
            </w:r>
            <w:r>
              <w:rPr>
                <w:rFonts w:ascii="Arial Narrow" w:hAnsi="Arial Narrow"/>
                <w:i/>
                <w:iCs/>
                <w:color w:val="000000"/>
                <w:sz w:val="20"/>
                <w:szCs w:val="20"/>
              </w:rPr>
              <w:t xml:space="preserve"> </w:t>
            </w:r>
            <w:r w:rsidRPr="00DD22B6">
              <w:rPr>
                <w:rFonts w:ascii="Arial Narrow" w:hAnsi="Arial Narrow"/>
                <w:i/>
                <w:iCs/>
                <w:color w:val="000000"/>
                <w:sz w:val="20"/>
                <w:szCs w:val="20"/>
              </w:rPr>
              <w:t>Çalışanlar Sağlanan Faydalara İlişkin Uzun Vadeli Karşılıklar</w:t>
            </w:r>
          </w:p>
        </w:tc>
        <w:tc>
          <w:tcPr>
            <w:tcW w:w="470" w:type="pct"/>
            <w:tcBorders>
              <w:top w:val="nil"/>
              <w:left w:val="nil"/>
              <w:bottom w:val="nil"/>
              <w:right w:val="nil"/>
            </w:tcBorders>
            <w:shd w:val="clear" w:color="auto" w:fill="auto"/>
            <w:noWrap/>
            <w:vAlign w:val="bottom"/>
          </w:tcPr>
          <w:p w:rsidR="00D50030" w:rsidRPr="00DD22B6"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DD22B6" w:rsidRDefault="00D50030" w:rsidP="00D50030">
            <w:pPr>
              <w:spacing w:after="0" w:line="240" w:lineRule="auto"/>
              <w:jc w:val="right"/>
              <w:rPr>
                <w:rFonts w:ascii="Arial Narrow" w:hAnsi="Arial Narrow"/>
                <w:i/>
                <w:color w:val="000000"/>
                <w:sz w:val="20"/>
                <w:szCs w:val="20"/>
              </w:rPr>
            </w:pPr>
            <w:r w:rsidRPr="00DD22B6">
              <w:rPr>
                <w:rFonts w:ascii="Arial Narrow" w:hAnsi="Arial Narrow"/>
                <w:i/>
                <w:color w:val="000000"/>
                <w:sz w:val="20"/>
                <w:szCs w:val="20"/>
              </w:rPr>
              <w:t>2.962.159</w:t>
            </w:r>
          </w:p>
        </w:tc>
        <w:tc>
          <w:tcPr>
            <w:tcW w:w="682" w:type="pct"/>
            <w:tcBorders>
              <w:top w:val="nil"/>
              <w:left w:val="nil"/>
              <w:bottom w:val="nil"/>
              <w:right w:val="nil"/>
            </w:tcBorders>
            <w:shd w:val="clear" w:color="auto" w:fill="auto"/>
            <w:noWrap/>
            <w:vAlign w:val="bottom"/>
            <w:hideMark/>
          </w:tcPr>
          <w:p w:rsidR="00D50030" w:rsidRPr="00DD22B6" w:rsidRDefault="00D50030" w:rsidP="00D50030">
            <w:pPr>
              <w:spacing w:after="0" w:line="240" w:lineRule="auto"/>
              <w:jc w:val="right"/>
              <w:rPr>
                <w:rFonts w:ascii="Arial Narrow" w:hAnsi="Arial Narrow"/>
                <w:i/>
                <w:iCs/>
                <w:color w:val="000000"/>
                <w:sz w:val="20"/>
                <w:szCs w:val="20"/>
              </w:rPr>
            </w:pPr>
            <w:r w:rsidRPr="00DD22B6">
              <w:rPr>
                <w:rFonts w:ascii="Arial Narrow" w:hAnsi="Arial Narrow"/>
                <w:i/>
                <w:iCs/>
                <w:color w:val="000000"/>
                <w:sz w:val="20"/>
                <w:szCs w:val="20"/>
              </w:rPr>
              <w:t>2.402.715</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Ertelenmiş Vergi Yükümlülüğü</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835.586</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Diğer Uzun Vadeli Yükümlülükler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ÖZKAYNAKLAR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251.</w:t>
            </w:r>
            <w:r>
              <w:rPr>
                <w:rFonts w:ascii="Arial Narrow" w:hAnsi="Arial Narrow"/>
                <w:b/>
                <w:bCs/>
                <w:color w:val="000000"/>
                <w:sz w:val="20"/>
                <w:szCs w:val="20"/>
              </w:rPr>
              <w:t>362.161</w:t>
            </w:r>
          </w:p>
        </w:tc>
        <w:tc>
          <w:tcPr>
            <w:tcW w:w="682" w:type="pct"/>
            <w:tcBorders>
              <w:top w:val="single" w:sz="4" w:space="0" w:color="auto"/>
              <w:left w:val="nil"/>
              <w:bottom w:val="single" w:sz="4"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249.824.144</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 xml:space="preserve">Ana Ortaklığa Ait </w:t>
            </w:r>
            <w:proofErr w:type="spellStart"/>
            <w:r w:rsidRPr="00A7598C">
              <w:rPr>
                <w:rFonts w:ascii="Arial Narrow" w:hAnsi="Arial Narrow"/>
                <w:b/>
                <w:bCs/>
                <w:color w:val="000000"/>
                <w:sz w:val="20"/>
                <w:szCs w:val="20"/>
              </w:rPr>
              <w:t>Özkaynaklar</w:t>
            </w:r>
            <w:proofErr w:type="spellEnd"/>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177.</w:t>
            </w:r>
            <w:r>
              <w:rPr>
                <w:rFonts w:ascii="Arial Narrow" w:hAnsi="Arial Narrow"/>
                <w:b/>
                <w:bCs/>
                <w:color w:val="000000"/>
                <w:sz w:val="20"/>
                <w:szCs w:val="20"/>
              </w:rPr>
              <w:t>103.090</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174.070.010</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Ödenmiş Sermaye</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5.000.000</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5.000.000</w:t>
            </w:r>
          </w:p>
        </w:tc>
      </w:tr>
      <w:tr w:rsidR="00D50030" w:rsidRPr="00A7598C" w:rsidTr="0030670F">
        <w:trPr>
          <w:trHeight w:val="22"/>
        </w:trPr>
        <w:tc>
          <w:tcPr>
            <w:tcW w:w="3167" w:type="pct"/>
            <w:tcBorders>
              <w:top w:val="nil"/>
              <w:left w:val="nil"/>
              <w:bottom w:val="nil"/>
              <w:right w:val="nil"/>
            </w:tcBorders>
            <w:shd w:val="clear" w:color="auto" w:fill="auto"/>
            <w:noWrap/>
            <w:vAlign w:val="center"/>
          </w:tcPr>
          <w:p w:rsidR="00D50030" w:rsidRPr="00A7598C" w:rsidRDefault="00D50030" w:rsidP="00D50030">
            <w:pPr>
              <w:spacing w:after="0" w:line="240" w:lineRule="auto"/>
              <w:rPr>
                <w:rFonts w:ascii="Arial Narrow" w:hAnsi="Arial Narrow"/>
                <w:color w:val="000000"/>
                <w:sz w:val="20"/>
                <w:szCs w:val="20"/>
              </w:rPr>
            </w:pPr>
            <w:r>
              <w:rPr>
                <w:rFonts w:ascii="Arial Narrow" w:hAnsi="Arial Narrow"/>
                <w:color w:val="000000"/>
                <w:sz w:val="20"/>
                <w:szCs w:val="20"/>
              </w:rPr>
              <w:t xml:space="preserve">   Paylara İlişkin Primler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right"/>
              <w:rPr>
                <w:rFonts w:ascii="Arial Narrow" w:hAnsi="Arial Narrow"/>
                <w:color w:val="000000"/>
                <w:sz w:val="20"/>
                <w:szCs w:val="20"/>
              </w:rPr>
            </w:pPr>
            <w:r>
              <w:rPr>
                <w:rFonts w:ascii="Arial Narrow" w:hAnsi="Arial Narrow"/>
                <w:color w:val="000000"/>
                <w:sz w:val="20"/>
                <w:szCs w:val="20"/>
              </w:rPr>
              <w:t>13.074.563</w:t>
            </w:r>
          </w:p>
        </w:tc>
        <w:tc>
          <w:tcPr>
            <w:tcW w:w="682"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right"/>
              <w:rPr>
                <w:rFonts w:ascii="Arial Narrow" w:hAnsi="Arial Narrow"/>
                <w:color w:val="000000"/>
                <w:sz w:val="20"/>
                <w:szCs w:val="20"/>
              </w:rPr>
            </w:pPr>
            <w:r>
              <w:rPr>
                <w:rFonts w:ascii="Arial Narrow" w:hAnsi="Arial Narrow"/>
                <w:color w:val="000000"/>
                <w:sz w:val="20"/>
                <w:szCs w:val="20"/>
              </w:rPr>
              <w:t>13.07</w:t>
            </w:r>
            <w:bookmarkStart w:id="0" w:name="_GoBack"/>
            <w:bookmarkEnd w:id="0"/>
            <w:r>
              <w:rPr>
                <w:rFonts w:ascii="Arial Narrow" w:hAnsi="Arial Narrow"/>
                <w:color w:val="000000"/>
                <w:sz w:val="20"/>
                <w:szCs w:val="20"/>
              </w:rPr>
              <w:t>4.563</w:t>
            </w:r>
          </w:p>
        </w:tc>
      </w:tr>
      <w:tr w:rsidR="00D50030" w:rsidRPr="006429BA" w:rsidTr="0030670F">
        <w:trPr>
          <w:trHeight w:val="22"/>
        </w:trPr>
        <w:tc>
          <w:tcPr>
            <w:tcW w:w="3167" w:type="pct"/>
            <w:tcBorders>
              <w:top w:val="nil"/>
              <w:left w:val="nil"/>
              <w:bottom w:val="nil"/>
              <w:right w:val="nil"/>
            </w:tcBorders>
            <w:shd w:val="clear" w:color="auto" w:fill="auto"/>
            <w:noWrap/>
            <w:vAlign w:val="center"/>
            <w:hideMark/>
          </w:tcPr>
          <w:p w:rsidR="00D50030" w:rsidRPr="006429BA" w:rsidRDefault="00D50030" w:rsidP="00D50030">
            <w:pPr>
              <w:spacing w:after="0" w:line="240" w:lineRule="auto"/>
              <w:rPr>
                <w:rFonts w:ascii="Arial Narrow" w:hAnsi="Arial Narrow"/>
                <w:iCs/>
                <w:color w:val="000000"/>
                <w:sz w:val="20"/>
                <w:szCs w:val="20"/>
              </w:rPr>
            </w:pPr>
            <w:r w:rsidRPr="006429BA">
              <w:rPr>
                <w:rFonts w:ascii="Arial Narrow" w:hAnsi="Arial Narrow"/>
                <w:iCs/>
                <w:color w:val="000000"/>
                <w:sz w:val="20"/>
                <w:szCs w:val="20"/>
              </w:rPr>
              <w:t xml:space="preserve">   Kar Veya Zararda Yeniden Sınıflandırılmayacak Birikmiş Diğer Kapsamlı </w:t>
            </w:r>
          </w:p>
          <w:p w:rsidR="00D50030" w:rsidRPr="006429BA" w:rsidRDefault="00D50030" w:rsidP="00D50030">
            <w:pPr>
              <w:spacing w:after="0" w:line="240" w:lineRule="auto"/>
              <w:rPr>
                <w:rFonts w:ascii="Arial Narrow" w:hAnsi="Arial Narrow"/>
                <w:iCs/>
                <w:color w:val="000000"/>
                <w:sz w:val="20"/>
                <w:szCs w:val="20"/>
              </w:rPr>
            </w:pPr>
            <w:r w:rsidRPr="006429BA">
              <w:rPr>
                <w:rFonts w:ascii="Arial Narrow" w:hAnsi="Arial Narrow"/>
                <w:iCs/>
                <w:color w:val="000000"/>
                <w:sz w:val="20"/>
                <w:szCs w:val="20"/>
              </w:rPr>
              <w:t xml:space="preserve">   Gelirler Veya Giderler</w:t>
            </w:r>
          </w:p>
          <w:p w:rsidR="00D50030" w:rsidRPr="006429BA" w:rsidRDefault="00D50030" w:rsidP="00D50030">
            <w:pPr>
              <w:spacing w:after="0" w:line="240" w:lineRule="auto"/>
              <w:rPr>
                <w:rFonts w:ascii="Arial Narrow" w:hAnsi="Arial Narrow"/>
                <w:i/>
                <w:iCs/>
                <w:color w:val="000000"/>
                <w:sz w:val="20"/>
                <w:szCs w:val="20"/>
              </w:rPr>
            </w:pPr>
            <w:r w:rsidRPr="006429BA">
              <w:rPr>
                <w:rFonts w:ascii="Arial Narrow" w:hAnsi="Arial Narrow"/>
                <w:iCs/>
                <w:color w:val="000000"/>
                <w:sz w:val="20"/>
                <w:szCs w:val="20"/>
              </w:rPr>
              <w:t xml:space="preserve">     </w:t>
            </w:r>
            <w:r w:rsidRPr="006429BA">
              <w:rPr>
                <w:rFonts w:ascii="Arial Narrow" w:hAnsi="Arial Narrow"/>
                <w:i/>
                <w:iCs/>
                <w:color w:val="000000"/>
                <w:sz w:val="20"/>
                <w:szCs w:val="20"/>
              </w:rPr>
              <w:t xml:space="preserve">Maddi Duran Varlık Değerleme Fonu </w:t>
            </w:r>
          </w:p>
        </w:tc>
        <w:tc>
          <w:tcPr>
            <w:tcW w:w="470" w:type="pct"/>
            <w:tcBorders>
              <w:top w:val="nil"/>
              <w:left w:val="nil"/>
              <w:bottom w:val="nil"/>
              <w:right w:val="nil"/>
            </w:tcBorders>
            <w:shd w:val="clear" w:color="auto" w:fill="auto"/>
            <w:noWrap/>
            <w:vAlign w:val="bottom"/>
          </w:tcPr>
          <w:p w:rsidR="00D50030" w:rsidRPr="006429BA" w:rsidRDefault="00D50030" w:rsidP="00D50030">
            <w:pPr>
              <w:spacing w:after="0" w:line="240" w:lineRule="auto"/>
              <w:jc w:val="center"/>
              <w:rPr>
                <w:rFonts w:ascii="Arial Narrow" w:hAnsi="Arial Narrow"/>
                <w:i/>
                <w:color w:val="000000"/>
                <w:sz w:val="20"/>
                <w:szCs w:val="20"/>
              </w:rPr>
            </w:pPr>
          </w:p>
        </w:tc>
        <w:tc>
          <w:tcPr>
            <w:tcW w:w="682" w:type="pct"/>
            <w:tcBorders>
              <w:top w:val="nil"/>
              <w:left w:val="nil"/>
              <w:bottom w:val="nil"/>
              <w:right w:val="nil"/>
            </w:tcBorders>
            <w:shd w:val="clear" w:color="auto" w:fill="auto"/>
            <w:noWrap/>
            <w:vAlign w:val="bottom"/>
          </w:tcPr>
          <w:p w:rsidR="00D50030" w:rsidRPr="006429BA" w:rsidRDefault="00D50030" w:rsidP="00D50030">
            <w:pPr>
              <w:spacing w:after="0" w:line="240" w:lineRule="auto"/>
              <w:jc w:val="right"/>
              <w:rPr>
                <w:rFonts w:ascii="Arial Narrow" w:hAnsi="Arial Narrow"/>
                <w:i/>
                <w:color w:val="000000"/>
                <w:sz w:val="20"/>
                <w:szCs w:val="20"/>
              </w:rPr>
            </w:pPr>
            <w:r w:rsidRPr="006429BA">
              <w:rPr>
                <w:rFonts w:ascii="Arial Narrow" w:hAnsi="Arial Narrow"/>
                <w:i/>
                <w:color w:val="000000"/>
                <w:sz w:val="20"/>
                <w:szCs w:val="20"/>
              </w:rPr>
              <w:t>39.371.136</w:t>
            </w:r>
          </w:p>
        </w:tc>
        <w:tc>
          <w:tcPr>
            <w:tcW w:w="682" w:type="pct"/>
            <w:tcBorders>
              <w:top w:val="nil"/>
              <w:left w:val="nil"/>
              <w:bottom w:val="nil"/>
              <w:right w:val="nil"/>
            </w:tcBorders>
            <w:shd w:val="clear" w:color="auto" w:fill="auto"/>
            <w:noWrap/>
            <w:vAlign w:val="bottom"/>
          </w:tcPr>
          <w:p w:rsidR="00D50030" w:rsidRPr="006429BA" w:rsidRDefault="00D50030" w:rsidP="00D50030">
            <w:pPr>
              <w:spacing w:after="0" w:line="240" w:lineRule="auto"/>
              <w:jc w:val="right"/>
              <w:rPr>
                <w:rFonts w:ascii="Arial Narrow" w:hAnsi="Arial Narrow"/>
                <w:i/>
                <w:iCs/>
                <w:color w:val="000000"/>
                <w:sz w:val="20"/>
                <w:szCs w:val="20"/>
              </w:rPr>
            </w:pPr>
            <w:r w:rsidRPr="006429BA">
              <w:rPr>
                <w:rFonts w:ascii="Arial Narrow" w:hAnsi="Arial Narrow"/>
                <w:i/>
                <w:iCs/>
                <w:color w:val="000000"/>
                <w:sz w:val="20"/>
                <w:szCs w:val="20"/>
              </w:rPr>
              <w:t>39.371.136</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i/>
                <w:iCs/>
                <w:color w:val="000000"/>
                <w:sz w:val="20"/>
                <w:szCs w:val="20"/>
              </w:rPr>
            </w:pPr>
            <w:r>
              <w:rPr>
                <w:rFonts w:ascii="Arial Narrow" w:hAnsi="Arial Narrow"/>
                <w:i/>
                <w:iCs/>
                <w:color w:val="000000"/>
                <w:sz w:val="20"/>
                <w:szCs w:val="20"/>
              </w:rPr>
              <w:t xml:space="preserve">     </w:t>
            </w:r>
            <w:r w:rsidRPr="00A7598C">
              <w:rPr>
                <w:rFonts w:ascii="Arial Narrow" w:hAnsi="Arial Narrow"/>
                <w:i/>
                <w:iCs/>
                <w:color w:val="000000"/>
                <w:sz w:val="20"/>
                <w:szCs w:val="20"/>
              </w:rPr>
              <w:t>Diğer Kazanç/Kayıplar (</w:t>
            </w:r>
            <w:proofErr w:type="spellStart"/>
            <w:r w:rsidRPr="00A7598C">
              <w:rPr>
                <w:rFonts w:ascii="Arial Narrow" w:hAnsi="Arial Narrow"/>
                <w:i/>
                <w:iCs/>
                <w:color w:val="000000"/>
                <w:sz w:val="20"/>
                <w:szCs w:val="20"/>
              </w:rPr>
              <w:t>aktüeryal</w:t>
            </w:r>
            <w:proofErr w:type="spellEnd"/>
            <w:r w:rsidRPr="00A7598C">
              <w:rPr>
                <w:rFonts w:ascii="Arial Narrow" w:hAnsi="Arial Narrow"/>
                <w:i/>
                <w:iCs/>
                <w:color w:val="000000"/>
                <w:sz w:val="20"/>
                <w:szCs w:val="20"/>
              </w:rPr>
              <w:t xml:space="preserve"> kayıp kazanç)</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i/>
                <w:iCs/>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color w:val="000000"/>
                <w:sz w:val="20"/>
                <w:szCs w:val="20"/>
              </w:rPr>
            </w:pPr>
            <w:r w:rsidRPr="00A7598C">
              <w:rPr>
                <w:rFonts w:ascii="Arial Narrow" w:hAnsi="Arial Narrow"/>
                <w:i/>
                <w:color w:val="000000"/>
                <w:sz w:val="20"/>
                <w:szCs w:val="20"/>
              </w:rPr>
              <w:t>(90.847)</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i/>
                <w:iCs/>
                <w:color w:val="000000"/>
                <w:sz w:val="20"/>
                <w:szCs w:val="20"/>
              </w:rPr>
            </w:pPr>
            <w:r w:rsidRPr="00A7598C">
              <w:rPr>
                <w:rFonts w:ascii="Arial Narrow" w:hAnsi="Arial Narrow"/>
                <w:i/>
                <w:iCs/>
                <w:color w:val="000000"/>
                <w:sz w:val="20"/>
                <w:szCs w:val="20"/>
              </w:rPr>
              <w:t>225.361</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Kardan Ayrılan Kısıtlanmış Yedekler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10.671.015</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4.120.212</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Geçmiş Yıllar Kar/(Zararları)</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Pr>
                <w:rFonts w:ascii="Arial Narrow" w:hAnsi="Arial Narrow"/>
                <w:color w:val="000000"/>
                <w:sz w:val="20"/>
                <w:szCs w:val="20"/>
              </w:rPr>
              <w:t>106.814.696</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Pr>
                <w:rFonts w:ascii="Arial Narrow" w:hAnsi="Arial Narrow"/>
                <w:color w:val="000000"/>
                <w:sz w:val="20"/>
                <w:szCs w:val="20"/>
              </w:rPr>
              <w:t>80.417.766</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color w:val="000000"/>
                <w:sz w:val="20"/>
                <w:szCs w:val="20"/>
              </w:rPr>
            </w:pPr>
            <w:r w:rsidRPr="00A7598C">
              <w:rPr>
                <w:rFonts w:ascii="Arial Narrow" w:hAnsi="Arial Narrow"/>
                <w:color w:val="000000"/>
                <w:sz w:val="20"/>
                <w:szCs w:val="20"/>
              </w:rPr>
              <w:t xml:space="preserve">   Net Dönem Karı/(Zararı)</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Pr>
                <w:rFonts w:ascii="Arial Narrow" w:hAnsi="Arial Narrow"/>
                <w:color w:val="000000"/>
                <w:sz w:val="20"/>
                <w:szCs w:val="20"/>
              </w:rPr>
              <w:t>2.262.527</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31.860.972</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Kontrol Gücü Olmayan Paylar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74.259.071</w:t>
            </w:r>
          </w:p>
        </w:tc>
        <w:tc>
          <w:tcPr>
            <w:tcW w:w="682" w:type="pct"/>
            <w:tcBorders>
              <w:top w:val="nil"/>
              <w:left w:val="nil"/>
              <w:bottom w:val="nil"/>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color w:val="000000"/>
                <w:sz w:val="20"/>
                <w:szCs w:val="20"/>
              </w:rPr>
            </w:pPr>
            <w:r w:rsidRPr="00A7598C">
              <w:rPr>
                <w:rFonts w:ascii="Arial Narrow" w:hAnsi="Arial Narrow"/>
                <w:color w:val="000000"/>
                <w:sz w:val="20"/>
                <w:szCs w:val="20"/>
              </w:rPr>
              <w:t>75.754.134</w:t>
            </w:r>
          </w:p>
        </w:tc>
      </w:tr>
      <w:tr w:rsidR="00D50030" w:rsidRPr="00A7598C" w:rsidTr="0030670F">
        <w:trPr>
          <w:trHeight w:val="22"/>
        </w:trPr>
        <w:tc>
          <w:tcPr>
            <w:tcW w:w="3167" w:type="pct"/>
            <w:tcBorders>
              <w:top w:val="nil"/>
              <w:left w:val="nil"/>
              <w:bottom w:val="nil"/>
              <w:right w:val="nil"/>
            </w:tcBorders>
            <w:shd w:val="clear" w:color="auto" w:fill="auto"/>
            <w:noWrap/>
            <w:vAlign w:val="center"/>
            <w:hideMark/>
          </w:tcPr>
          <w:p w:rsidR="00D50030" w:rsidRPr="00A7598C" w:rsidRDefault="00D50030" w:rsidP="00D50030">
            <w:pPr>
              <w:spacing w:after="0" w:line="240" w:lineRule="auto"/>
              <w:rPr>
                <w:rFonts w:ascii="Arial Narrow" w:hAnsi="Arial Narrow"/>
                <w:b/>
                <w:bCs/>
                <w:color w:val="000000"/>
                <w:sz w:val="20"/>
                <w:szCs w:val="20"/>
              </w:rPr>
            </w:pPr>
            <w:r w:rsidRPr="00A7598C">
              <w:rPr>
                <w:rFonts w:ascii="Arial Narrow" w:hAnsi="Arial Narrow"/>
                <w:b/>
                <w:bCs/>
                <w:color w:val="000000"/>
                <w:sz w:val="20"/>
                <w:szCs w:val="20"/>
              </w:rPr>
              <w:t>TOPLAM KAYNAKLAR</w:t>
            </w:r>
          </w:p>
        </w:tc>
        <w:tc>
          <w:tcPr>
            <w:tcW w:w="470" w:type="pct"/>
            <w:tcBorders>
              <w:top w:val="nil"/>
              <w:left w:val="nil"/>
              <w:bottom w:val="nil"/>
              <w:right w:val="nil"/>
            </w:tcBorders>
            <w:shd w:val="clear" w:color="auto" w:fill="auto"/>
            <w:noWrap/>
            <w:vAlign w:val="bottom"/>
          </w:tcPr>
          <w:p w:rsidR="00D50030" w:rsidRPr="00A7598C" w:rsidRDefault="00D50030" w:rsidP="00D50030">
            <w:pPr>
              <w:spacing w:after="0" w:line="240" w:lineRule="auto"/>
              <w:jc w:val="center"/>
              <w:rPr>
                <w:rFonts w:ascii="Arial Narrow" w:hAnsi="Arial Narrow"/>
                <w:color w:val="000000"/>
                <w:sz w:val="20"/>
                <w:szCs w:val="20"/>
              </w:rPr>
            </w:pPr>
          </w:p>
        </w:tc>
        <w:tc>
          <w:tcPr>
            <w:tcW w:w="682" w:type="pct"/>
            <w:tcBorders>
              <w:top w:val="single" w:sz="4" w:space="0" w:color="auto"/>
              <w:left w:val="nil"/>
              <w:bottom w:val="double" w:sz="6"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434.7</w:t>
            </w:r>
            <w:r>
              <w:rPr>
                <w:rFonts w:ascii="Arial Narrow" w:hAnsi="Arial Narrow"/>
                <w:b/>
                <w:bCs/>
                <w:color w:val="000000"/>
                <w:sz w:val="20"/>
                <w:szCs w:val="20"/>
              </w:rPr>
              <w:t>65.225</w:t>
            </w:r>
          </w:p>
        </w:tc>
        <w:tc>
          <w:tcPr>
            <w:tcW w:w="682" w:type="pct"/>
            <w:tcBorders>
              <w:top w:val="single" w:sz="4" w:space="0" w:color="auto"/>
              <w:left w:val="nil"/>
              <w:bottom w:val="double" w:sz="6" w:space="0" w:color="auto"/>
              <w:right w:val="nil"/>
            </w:tcBorders>
            <w:shd w:val="clear" w:color="auto" w:fill="auto"/>
            <w:noWrap/>
            <w:vAlign w:val="bottom"/>
            <w:hideMark/>
          </w:tcPr>
          <w:p w:rsidR="00D50030" w:rsidRPr="00A7598C" w:rsidRDefault="00D50030" w:rsidP="00D50030">
            <w:pPr>
              <w:spacing w:after="0" w:line="240" w:lineRule="auto"/>
              <w:jc w:val="right"/>
              <w:rPr>
                <w:rFonts w:ascii="Arial Narrow" w:hAnsi="Arial Narrow"/>
                <w:b/>
                <w:bCs/>
                <w:color w:val="000000"/>
                <w:sz w:val="20"/>
                <w:szCs w:val="20"/>
              </w:rPr>
            </w:pPr>
            <w:r w:rsidRPr="00A7598C">
              <w:rPr>
                <w:rFonts w:ascii="Arial Narrow" w:hAnsi="Arial Narrow"/>
                <w:b/>
                <w:bCs/>
                <w:color w:val="000000"/>
                <w:sz w:val="20"/>
                <w:szCs w:val="20"/>
              </w:rPr>
              <w:t>420.418.338</w:t>
            </w:r>
          </w:p>
        </w:tc>
      </w:tr>
    </w:tbl>
    <w:p w:rsidR="0091449A" w:rsidRPr="00D50030" w:rsidRDefault="0091449A" w:rsidP="0091449A">
      <w:pPr>
        <w:spacing w:after="0" w:line="240" w:lineRule="auto"/>
        <w:ind w:left="709" w:hanging="425"/>
        <w:rPr>
          <w:rFonts w:ascii="Arial Narrow" w:hAnsi="Arial Narrow" w:cs="Times New Roman"/>
          <w:b/>
          <w:highlight w:val="yellow"/>
        </w:rPr>
      </w:pPr>
    </w:p>
    <w:p w:rsidR="00DA00A9" w:rsidRPr="00D50030" w:rsidRDefault="00DA00A9">
      <w:pPr>
        <w:rPr>
          <w:rFonts w:ascii="Arial Narrow" w:hAnsi="Arial Narrow" w:cs="Times New Roman"/>
          <w:b/>
          <w:highlight w:val="yellow"/>
        </w:rPr>
      </w:pPr>
      <w:r w:rsidRPr="00D50030">
        <w:rPr>
          <w:rFonts w:ascii="Arial Narrow" w:hAnsi="Arial Narrow" w:cs="Times New Roman"/>
          <w:b/>
          <w:highlight w:val="yellow"/>
        </w:rPr>
        <w:br w:type="page"/>
      </w:r>
    </w:p>
    <w:p w:rsidR="00DA00A9" w:rsidRPr="001436C0" w:rsidRDefault="00DA00A9" w:rsidP="00DA00A9">
      <w:pPr>
        <w:spacing w:after="0" w:line="240" w:lineRule="auto"/>
        <w:ind w:left="709" w:hanging="425"/>
        <w:rPr>
          <w:rFonts w:ascii="Arial Narrow" w:hAnsi="Arial Narrow" w:cs="Times New Roman"/>
        </w:rPr>
      </w:pPr>
      <w:r w:rsidRPr="001436C0">
        <w:rPr>
          <w:rFonts w:ascii="Arial Narrow" w:hAnsi="Arial Narrow" w:cs="Times New Roman"/>
        </w:rPr>
        <w:lastRenderedPageBreak/>
        <w:t>4.2. Konsolide Kar veya (Zarar) ve Diğer Kapsamlı Gelir Tabloları</w:t>
      </w:r>
    </w:p>
    <w:p w:rsidR="0091449A" w:rsidRPr="001436C0" w:rsidRDefault="0091449A" w:rsidP="00A51123">
      <w:pPr>
        <w:spacing w:after="120"/>
        <w:ind w:left="709" w:hanging="425"/>
        <w:rPr>
          <w:rFonts w:ascii="Arial Narrow" w:hAnsi="Arial Narrow" w:cs="Times New Roman"/>
          <w:b/>
          <w:sz w:val="4"/>
          <w:szCs w:val="4"/>
        </w:rPr>
      </w:pPr>
    </w:p>
    <w:p w:rsidR="0091449A" w:rsidRPr="001436C0" w:rsidRDefault="0091449A" w:rsidP="0091449A">
      <w:pPr>
        <w:spacing w:after="0" w:line="240" w:lineRule="auto"/>
        <w:ind w:right="180" w:hanging="360"/>
        <w:jc w:val="center"/>
        <w:rPr>
          <w:rFonts w:ascii="Arial Narrow" w:hAnsi="Arial Narrow"/>
          <w:b/>
        </w:rPr>
      </w:pPr>
      <w:r w:rsidRPr="001436C0">
        <w:rPr>
          <w:rFonts w:ascii="Arial Narrow" w:hAnsi="Arial Narrow"/>
          <w:b/>
        </w:rPr>
        <w:t>EREĞLİ TEKSTİL TURİZM SANAYİ VE TİCARET A.Ş. VE BAĞLI ORTAKLIKLARI</w:t>
      </w:r>
    </w:p>
    <w:p w:rsidR="0091449A" w:rsidRPr="001436C0" w:rsidRDefault="0091449A" w:rsidP="0091449A">
      <w:pPr>
        <w:spacing w:after="0" w:line="240" w:lineRule="auto"/>
        <w:ind w:right="180" w:hanging="360"/>
        <w:jc w:val="center"/>
        <w:rPr>
          <w:rFonts w:ascii="Arial Narrow" w:hAnsi="Arial Narrow"/>
          <w:b/>
        </w:rPr>
      </w:pPr>
      <w:r w:rsidRPr="001436C0">
        <w:rPr>
          <w:rFonts w:ascii="Arial Narrow" w:hAnsi="Arial Narrow"/>
          <w:b/>
        </w:rPr>
        <w:t>01.01.-31.12.201</w:t>
      </w:r>
      <w:r w:rsidR="001436C0" w:rsidRPr="001436C0">
        <w:rPr>
          <w:rFonts w:ascii="Arial Narrow" w:hAnsi="Arial Narrow"/>
          <w:b/>
        </w:rPr>
        <w:t>4</w:t>
      </w:r>
      <w:r w:rsidRPr="001436C0">
        <w:rPr>
          <w:rFonts w:ascii="Arial Narrow" w:hAnsi="Arial Narrow"/>
          <w:b/>
        </w:rPr>
        <w:t xml:space="preserve"> VE 01.01.-31.12.201</w:t>
      </w:r>
      <w:r w:rsidR="001436C0" w:rsidRPr="001436C0">
        <w:rPr>
          <w:rFonts w:ascii="Arial Narrow" w:hAnsi="Arial Narrow"/>
          <w:b/>
        </w:rPr>
        <w:t>3</w:t>
      </w:r>
      <w:r w:rsidRPr="001436C0">
        <w:rPr>
          <w:rFonts w:ascii="Arial Narrow" w:hAnsi="Arial Narrow"/>
          <w:b/>
        </w:rPr>
        <w:t xml:space="preserve"> HESAP DÖNEMLERİNE AİT</w:t>
      </w:r>
    </w:p>
    <w:p w:rsidR="0091449A" w:rsidRPr="001436C0" w:rsidRDefault="0091449A" w:rsidP="0091449A">
      <w:pPr>
        <w:spacing w:after="0" w:line="240" w:lineRule="auto"/>
        <w:ind w:right="180" w:hanging="360"/>
        <w:jc w:val="center"/>
        <w:rPr>
          <w:rFonts w:ascii="Arial Narrow" w:hAnsi="Arial Narrow"/>
          <w:b/>
        </w:rPr>
      </w:pPr>
      <w:r w:rsidRPr="001436C0">
        <w:rPr>
          <w:rFonts w:ascii="Arial Narrow" w:hAnsi="Arial Narrow"/>
          <w:b/>
        </w:rPr>
        <w:t>KONSOLİDE KAR VEYA (ZARAR) VE DİĞER KAPSAMLI GELİR TABLOLARI</w:t>
      </w:r>
    </w:p>
    <w:p w:rsidR="0091449A" w:rsidRPr="001436C0" w:rsidRDefault="0091449A" w:rsidP="0091449A">
      <w:pPr>
        <w:spacing w:after="0" w:line="240" w:lineRule="auto"/>
        <w:ind w:right="180" w:hanging="360"/>
        <w:jc w:val="center"/>
        <w:rPr>
          <w:rFonts w:ascii="Arial Narrow" w:hAnsi="Arial Narrow"/>
          <w:i/>
        </w:rPr>
      </w:pPr>
      <w:r w:rsidRPr="001436C0">
        <w:rPr>
          <w:rFonts w:ascii="Arial Narrow" w:hAnsi="Arial Narrow"/>
          <w:i/>
        </w:rPr>
        <w:t>(Tüm Tutarlar Türk Lirası (“TL”) olarak gösterilmiştir.)</w:t>
      </w:r>
    </w:p>
    <w:p w:rsidR="0091449A" w:rsidRPr="00D50030" w:rsidRDefault="0091449A" w:rsidP="0091449A">
      <w:pPr>
        <w:spacing w:after="0" w:line="240" w:lineRule="auto"/>
        <w:ind w:right="180" w:hanging="360"/>
        <w:jc w:val="both"/>
        <w:rPr>
          <w:rFonts w:ascii="Arial Narrow" w:hAnsi="Arial Narrow"/>
          <w:sz w:val="20"/>
          <w:szCs w:val="20"/>
          <w:highlight w:val="yellow"/>
        </w:rPr>
      </w:pPr>
    </w:p>
    <w:tbl>
      <w:tblPr>
        <w:tblW w:w="4489" w:type="pct"/>
        <w:tblCellMar>
          <w:left w:w="70" w:type="dxa"/>
          <w:right w:w="70" w:type="dxa"/>
        </w:tblCellMar>
        <w:tblLook w:val="04A0" w:firstRow="1" w:lastRow="0" w:firstColumn="1" w:lastColumn="0" w:noHBand="0" w:noVBand="1"/>
      </w:tblPr>
      <w:tblGrid>
        <w:gridCol w:w="4956"/>
        <w:gridCol w:w="972"/>
        <w:gridCol w:w="1275"/>
        <w:gridCol w:w="1323"/>
      </w:tblGrid>
      <w:tr w:rsidR="001436C0" w:rsidRPr="00163846" w:rsidTr="001436C0">
        <w:trPr>
          <w:trHeight w:val="20"/>
        </w:trPr>
        <w:tc>
          <w:tcPr>
            <w:tcW w:w="2906"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center"/>
              <w:rPr>
                <w:rFonts w:ascii="Arial Narrow" w:hAnsi="Arial Narrow"/>
                <w:i/>
                <w:iCs/>
                <w:sz w:val="20"/>
                <w:szCs w:val="20"/>
              </w:rPr>
            </w:pPr>
          </w:p>
        </w:tc>
        <w:tc>
          <w:tcPr>
            <w:tcW w:w="570" w:type="pct"/>
            <w:tcBorders>
              <w:top w:val="nil"/>
              <w:left w:val="nil"/>
              <w:right w:val="nil"/>
            </w:tcBorders>
            <w:shd w:val="clear" w:color="auto" w:fill="auto"/>
            <w:noWrap/>
            <w:vAlign w:val="bottom"/>
            <w:hideMark/>
          </w:tcPr>
          <w:p w:rsidR="001436C0" w:rsidRPr="00163846" w:rsidRDefault="001436C0" w:rsidP="001436C0">
            <w:pPr>
              <w:spacing w:after="0" w:line="240" w:lineRule="auto"/>
              <w:jc w:val="center"/>
              <w:rPr>
                <w:rFonts w:ascii="Arial Narrow" w:hAnsi="Arial Narrow"/>
                <w:i/>
                <w:iCs/>
                <w:sz w:val="20"/>
                <w:szCs w:val="20"/>
              </w:rPr>
            </w:pPr>
          </w:p>
        </w:tc>
        <w:tc>
          <w:tcPr>
            <w:tcW w:w="748" w:type="pct"/>
            <w:tcBorders>
              <w:top w:val="nil"/>
              <w:left w:val="nil"/>
              <w:right w:val="nil"/>
            </w:tcBorders>
            <w:shd w:val="clear" w:color="auto" w:fill="auto"/>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Bağımsız Denetimden Geçmiş</w:t>
            </w:r>
          </w:p>
        </w:tc>
        <w:tc>
          <w:tcPr>
            <w:tcW w:w="776" w:type="pct"/>
            <w:tcBorders>
              <w:top w:val="nil"/>
              <w:left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Bağımsız Denetimden Geçmiş</w:t>
            </w:r>
          </w:p>
        </w:tc>
      </w:tr>
      <w:tr w:rsidR="001436C0" w:rsidRPr="00163846" w:rsidTr="001436C0">
        <w:trPr>
          <w:trHeight w:val="20"/>
        </w:trPr>
        <w:tc>
          <w:tcPr>
            <w:tcW w:w="2906"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rPr>
                <w:rFonts w:ascii="Arial Narrow" w:hAnsi="Arial Narrow"/>
                <w:b/>
                <w:bCs/>
                <w:i/>
                <w:iCs/>
                <w:sz w:val="20"/>
                <w:szCs w:val="20"/>
              </w:rPr>
            </w:pPr>
          </w:p>
        </w:tc>
        <w:tc>
          <w:tcPr>
            <w:tcW w:w="570" w:type="pct"/>
            <w:tcBorders>
              <w:top w:val="nil"/>
              <w:left w:val="nil"/>
              <w:right w:val="nil"/>
            </w:tcBorders>
            <w:shd w:val="clear" w:color="auto" w:fill="auto"/>
            <w:noWrap/>
            <w:vAlign w:val="center"/>
          </w:tcPr>
          <w:p w:rsidR="001436C0" w:rsidRPr="00163846" w:rsidRDefault="001436C0" w:rsidP="001436C0">
            <w:pPr>
              <w:spacing w:after="0" w:line="240" w:lineRule="auto"/>
              <w:jc w:val="center"/>
              <w:rPr>
                <w:rFonts w:ascii="Arial Narrow" w:hAnsi="Arial Narrow"/>
                <w:b/>
                <w:bCs/>
                <w:color w:val="000000"/>
                <w:sz w:val="20"/>
                <w:szCs w:val="20"/>
              </w:rPr>
            </w:pPr>
          </w:p>
        </w:tc>
        <w:tc>
          <w:tcPr>
            <w:tcW w:w="748" w:type="pct"/>
            <w:tcBorders>
              <w:top w:val="nil"/>
              <w:left w:val="nil"/>
              <w:bottom w:val="single" w:sz="4" w:space="0" w:color="auto"/>
              <w:right w:val="nil"/>
            </w:tcBorders>
            <w:shd w:val="clear" w:color="auto" w:fill="auto"/>
            <w:vAlign w:val="center"/>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01.01.-31.12.2014</w:t>
            </w:r>
          </w:p>
        </w:tc>
        <w:tc>
          <w:tcPr>
            <w:tcW w:w="776" w:type="pct"/>
            <w:tcBorders>
              <w:top w:val="nil"/>
              <w:left w:val="nil"/>
              <w:bottom w:val="single" w:sz="4" w:space="0" w:color="auto"/>
              <w:right w:val="nil"/>
            </w:tcBorders>
            <w:vAlign w:val="center"/>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01.01.-31.12.2013</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SÜRDÜRÜLEN FAALİYETLER</w:t>
            </w:r>
          </w:p>
        </w:tc>
        <w:tc>
          <w:tcPr>
            <w:tcW w:w="570" w:type="pct"/>
            <w:tcBorders>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nil"/>
              <w:right w:val="nil"/>
            </w:tcBorders>
            <w:shd w:val="clear" w:color="auto" w:fill="auto"/>
            <w:noWrap/>
            <w:vAlign w:val="bottom"/>
            <w:hideMark/>
          </w:tcPr>
          <w:p w:rsidR="001436C0" w:rsidRPr="00163846" w:rsidRDefault="001436C0" w:rsidP="001436C0">
            <w:pPr>
              <w:spacing w:after="0" w:line="240" w:lineRule="auto"/>
              <w:rPr>
                <w:rFonts w:ascii="Arial Narrow" w:hAnsi="Arial Narrow"/>
                <w:sz w:val="20"/>
                <w:szCs w:val="20"/>
              </w:rPr>
            </w:pPr>
          </w:p>
        </w:tc>
        <w:tc>
          <w:tcPr>
            <w:tcW w:w="776" w:type="pct"/>
            <w:tcBorders>
              <w:top w:val="single" w:sz="4" w:space="0" w:color="auto"/>
              <w:left w:val="nil"/>
              <w:bottom w:val="nil"/>
              <w:right w:val="nil"/>
            </w:tcBorders>
            <w:vAlign w:val="bottom"/>
          </w:tcPr>
          <w:p w:rsidR="001436C0" w:rsidRPr="00163846" w:rsidRDefault="001436C0" w:rsidP="001436C0">
            <w:pPr>
              <w:spacing w:after="0" w:line="240" w:lineRule="auto"/>
              <w:rPr>
                <w:rFonts w:ascii="Arial Narrow" w:hAnsi="Arial Narrow"/>
                <w:sz w:val="20"/>
                <w:szCs w:val="20"/>
              </w:rPr>
            </w:pP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Hasılat</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436.355.014</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455.860.340</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Satışların Maliyeti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(375.167.718)</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(356.487.650)</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BRÜT KAR/(ZARAR)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61.187.296</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99.372.690</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Genel Yönetim Giderleri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265F1" w:rsidRDefault="001436C0" w:rsidP="001436C0">
            <w:pPr>
              <w:spacing w:after="0" w:line="240" w:lineRule="auto"/>
              <w:jc w:val="right"/>
              <w:rPr>
                <w:rFonts w:ascii="Arial Narrow" w:hAnsi="Arial Narrow"/>
                <w:sz w:val="20"/>
                <w:szCs w:val="20"/>
              </w:rPr>
            </w:pPr>
            <w:r w:rsidRPr="001265F1">
              <w:rPr>
                <w:rFonts w:ascii="Arial Narrow" w:hAnsi="Arial Narrow"/>
                <w:sz w:val="20"/>
                <w:szCs w:val="20"/>
              </w:rPr>
              <w:t>(7.</w:t>
            </w:r>
            <w:r>
              <w:rPr>
                <w:rFonts w:ascii="Arial Narrow" w:hAnsi="Arial Narrow"/>
                <w:sz w:val="20"/>
                <w:szCs w:val="20"/>
              </w:rPr>
              <w:t>309.962</w:t>
            </w:r>
            <w:r w:rsidRPr="001265F1">
              <w:rPr>
                <w:rFonts w:ascii="Arial Narrow" w:hAnsi="Arial Narrow"/>
                <w:sz w:val="20"/>
                <w:szCs w:val="20"/>
              </w:rPr>
              <w:t>)</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(7.505.151)</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Pazarlama Giderleri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265F1" w:rsidRDefault="001436C0" w:rsidP="001436C0">
            <w:pPr>
              <w:spacing w:after="0" w:line="240" w:lineRule="auto"/>
              <w:jc w:val="right"/>
              <w:rPr>
                <w:rFonts w:ascii="Arial Narrow" w:hAnsi="Arial Narrow"/>
                <w:sz w:val="20"/>
                <w:szCs w:val="20"/>
              </w:rPr>
            </w:pPr>
            <w:r w:rsidRPr="001265F1">
              <w:rPr>
                <w:rFonts w:ascii="Arial Narrow" w:hAnsi="Arial Narrow"/>
                <w:sz w:val="20"/>
                <w:szCs w:val="20"/>
              </w:rPr>
              <w:t>(21.535.058)</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(16.122.779)</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Araştırma ve Geliştirme Giderleri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265F1" w:rsidRDefault="001436C0" w:rsidP="001436C0">
            <w:pPr>
              <w:spacing w:after="0" w:line="240" w:lineRule="auto"/>
              <w:jc w:val="right"/>
              <w:rPr>
                <w:rFonts w:ascii="Arial Narrow" w:hAnsi="Arial Narrow"/>
                <w:sz w:val="20"/>
                <w:szCs w:val="20"/>
              </w:rPr>
            </w:pPr>
            <w:r w:rsidRPr="001265F1">
              <w:rPr>
                <w:rFonts w:ascii="Arial Narrow" w:hAnsi="Arial Narrow"/>
                <w:sz w:val="20"/>
                <w:szCs w:val="20"/>
              </w:rPr>
              <w:t>(32.255)</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(1.964.326)</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Esas Faaliyetlerden Diğer Gelirleri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265F1" w:rsidRDefault="001436C0" w:rsidP="001436C0">
            <w:pPr>
              <w:spacing w:after="0" w:line="240" w:lineRule="auto"/>
              <w:jc w:val="right"/>
              <w:rPr>
                <w:rFonts w:ascii="Arial Narrow" w:hAnsi="Arial Narrow"/>
                <w:sz w:val="20"/>
                <w:szCs w:val="20"/>
              </w:rPr>
            </w:pPr>
            <w:r w:rsidRPr="001265F1">
              <w:rPr>
                <w:rFonts w:ascii="Arial Narrow" w:hAnsi="Arial Narrow"/>
                <w:sz w:val="20"/>
                <w:szCs w:val="20"/>
              </w:rPr>
              <w:t>3.812.703</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6.630.506</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Esas Faaliyetlerden Diğer Giderleri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265F1" w:rsidRDefault="001436C0" w:rsidP="001436C0">
            <w:pPr>
              <w:spacing w:after="0" w:line="240" w:lineRule="auto"/>
              <w:jc w:val="right"/>
              <w:rPr>
                <w:rFonts w:ascii="Arial Narrow" w:hAnsi="Arial Narrow"/>
                <w:sz w:val="20"/>
                <w:szCs w:val="20"/>
              </w:rPr>
            </w:pPr>
            <w:r w:rsidRPr="001265F1">
              <w:rPr>
                <w:rFonts w:ascii="Arial Narrow" w:hAnsi="Arial Narrow"/>
                <w:sz w:val="20"/>
                <w:szCs w:val="20"/>
              </w:rPr>
              <w:t>(5.526.092)</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(5.680.993)</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ESAS FAALİYET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30.5</w:t>
            </w:r>
            <w:r>
              <w:rPr>
                <w:rFonts w:ascii="Arial Narrow" w:hAnsi="Arial Narrow"/>
                <w:b/>
                <w:bCs/>
                <w:sz w:val="20"/>
                <w:szCs w:val="20"/>
              </w:rPr>
              <w:t>96.632</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74.729.947</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Yatırım Faaliyetlerinden Gelirler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14.755</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Yatırım Faaliyetlerinden Giderler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(15.930)</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FİNANSMAN GİDERİ ÖNCESİ FAALİYET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Finansman Gelirleri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1.332.755</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7.884.356</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Finansman Giderler (-)</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(19.622.683)</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(16.546.406)</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SÜRDÜRÜLEN FAALİYETLER VERGİ ÖNCESİ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12.</w:t>
            </w:r>
            <w:r>
              <w:rPr>
                <w:rFonts w:ascii="Arial Narrow" w:hAnsi="Arial Narrow"/>
                <w:b/>
                <w:bCs/>
                <w:sz w:val="20"/>
                <w:szCs w:val="20"/>
              </w:rPr>
              <w:t>321.459</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66.051.967</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Sürdürülen Faaliyetler Vergi Gelir/Gideri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Pr>
                <w:rFonts w:ascii="Arial Narrow" w:hAnsi="Arial Narrow"/>
                <w:color w:val="000000"/>
                <w:sz w:val="20"/>
                <w:szCs w:val="20"/>
              </w:rPr>
              <w:t xml:space="preserve"> </w:t>
            </w:r>
            <w:r w:rsidRPr="00163846">
              <w:rPr>
                <w:rFonts w:ascii="Arial Narrow" w:hAnsi="Arial Narrow"/>
                <w:color w:val="000000"/>
                <w:sz w:val="20"/>
                <w:szCs w:val="20"/>
              </w:rPr>
              <w:t xml:space="preserve"> Dönem Vergi Gideri/Geliri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(5.477.985)</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(15.013.538)</w:t>
            </w:r>
          </w:p>
        </w:tc>
      </w:tr>
      <w:tr w:rsidR="001436C0" w:rsidRPr="00163846" w:rsidTr="001436C0">
        <w:trPr>
          <w:trHeight w:val="20"/>
        </w:trPr>
        <w:tc>
          <w:tcPr>
            <w:tcW w:w="2906" w:type="pct"/>
            <w:tcBorders>
              <w:top w:val="nil"/>
              <w:left w:val="nil"/>
              <w:bottom w:val="nil"/>
              <w:right w:val="nil"/>
            </w:tcBorders>
            <w:shd w:val="clear" w:color="auto" w:fill="auto"/>
            <w:noWrap/>
            <w:vAlign w:val="center"/>
            <w:hideMark/>
          </w:tcPr>
          <w:p w:rsidR="001436C0" w:rsidRPr="00163846" w:rsidRDefault="001436C0" w:rsidP="001436C0">
            <w:pPr>
              <w:spacing w:after="0" w:line="240" w:lineRule="auto"/>
              <w:rPr>
                <w:rFonts w:ascii="Arial Narrow" w:hAnsi="Arial Narrow"/>
                <w:color w:val="000000"/>
                <w:sz w:val="20"/>
                <w:szCs w:val="20"/>
              </w:rPr>
            </w:pPr>
            <w:r>
              <w:rPr>
                <w:rFonts w:ascii="Arial Narrow" w:hAnsi="Arial Narrow"/>
                <w:color w:val="000000"/>
                <w:sz w:val="20"/>
                <w:szCs w:val="20"/>
              </w:rPr>
              <w:t xml:space="preserve"> </w:t>
            </w:r>
            <w:r w:rsidRPr="00163846">
              <w:rPr>
                <w:rFonts w:ascii="Arial Narrow" w:hAnsi="Arial Narrow"/>
                <w:color w:val="000000"/>
                <w:sz w:val="20"/>
                <w:szCs w:val="20"/>
              </w:rPr>
              <w:t xml:space="preserve"> Ertelenmiş Vergi Gideri/Geliri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2.8</w:t>
            </w:r>
            <w:r>
              <w:rPr>
                <w:rFonts w:ascii="Arial Narrow" w:hAnsi="Arial Narrow"/>
                <w:sz w:val="20"/>
                <w:szCs w:val="20"/>
              </w:rPr>
              <w:t>69.952</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231.309</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SÜRDÜRÜLEN FAALİYETLER DÖNEM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9.</w:t>
            </w:r>
            <w:r>
              <w:rPr>
                <w:rFonts w:ascii="Arial Narrow" w:hAnsi="Arial Narrow"/>
                <w:b/>
                <w:bCs/>
                <w:sz w:val="20"/>
                <w:szCs w:val="20"/>
              </w:rPr>
              <w:t>713.426</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51.269.738</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DURDURULAN FAALİYETLER DÖNEM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DÖNEM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9.</w:t>
            </w:r>
            <w:r>
              <w:rPr>
                <w:rFonts w:ascii="Arial Narrow" w:hAnsi="Arial Narrow"/>
                <w:b/>
                <w:bCs/>
                <w:sz w:val="20"/>
                <w:szCs w:val="20"/>
              </w:rPr>
              <w:t>713.426</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51.269.738</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Dönem Karı/Zararının Dağılımı</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9.</w:t>
            </w:r>
            <w:r>
              <w:rPr>
                <w:rFonts w:ascii="Arial Narrow" w:hAnsi="Arial Narrow"/>
                <w:b/>
                <w:bCs/>
                <w:sz w:val="20"/>
                <w:szCs w:val="20"/>
              </w:rPr>
              <w:t>713.426</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51.269.738</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Kontrol Gücü Olmayan Paylar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DB0F13" w:rsidRDefault="001436C0" w:rsidP="001436C0">
            <w:pPr>
              <w:spacing w:after="0" w:line="240" w:lineRule="auto"/>
              <w:jc w:val="right"/>
              <w:rPr>
                <w:rFonts w:ascii="Arial Narrow" w:hAnsi="Arial Narrow"/>
                <w:b/>
                <w:bCs/>
                <w:sz w:val="20"/>
                <w:szCs w:val="20"/>
              </w:rPr>
            </w:pPr>
            <w:r w:rsidRPr="00DB0F13">
              <w:rPr>
                <w:rFonts w:ascii="Arial Narrow" w:hAnsi="Arial Narrow"/>
                <w:b/>
                <w:bCs/>
                <w:sz w:val="20"/>
                <w:szCs w:val="20"/>
              </w:rPr>
              <w:t>7.450.899</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19.408.766</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Ana Ortaklık Payları</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DB0F13" w:rsidRDefault="001436C0" w:rsidP="001436C0">
            <w:pPr>
              <w:spacing w:after="0" w:line="240" w:lineRule="auto"/>
              <w:jc w:val="right"/>
              <w:rPr>
                <w:rFonts w:ascii="Arial Narrow" w:hAnsi="Arial Narrow"/>
                <w:b/>
                <w:bCs/>
                <w:sz w:val="20"/>
                <w:szCs w:val="20"/>
              </w:rPr>
            </w:pPr>
            <w:r w:rsidRPr="00DB0F13">
              <w:rPr>
                <w:rFonts w:ascii="Arial Narrow" w:hAnsi="Arial Narrow"/>
                <w:b/>
                <w:bCs/>
                <w:sz w:val="20"/>
                <w:szCs w:val="20"/>
              </w:rPr>
              <w:t>2.262.527</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31.860.972</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Pay Başına 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Sürdürülen Faaliyetlerden Pay Başına 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Pr>
                <w:rFonts w:ascii="Arial Narrow" w:hAnsi="Arial Narrow"/>
                <w:sz w:val="20"/>
                <w:szCs w:val="20"/>
              </w:rPr>
              <w:t>4,53</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63,72</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Durdurulan Faaliyetlerden Pay Başına 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DÖNEM KARI/ZARARI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Pr>
                <w:rFonts w:ascii="Arial Narrow" w:hAnsi="Arial Narrow"/>
                <w:b/>
                <w:bCs/>
                <w:sz w:val="20"/>
                <w:szCs w:val="20"/>
              </w:rPr>
              <w:t>9.713.426</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51.269.738</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DİĞER KAPSAMLI GELİRLER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p>
        </w:tc>
        <w:tc>
          <w:tcPr>
            <w:tcW w:w="776" w:type="pct"/>
            <w:tcBorders>
              <w:top w:val="nil"/>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Kar veya Zarar Olarak Yeniden Sınıfla</w:t>
            </w:r>
            <w:r>
              <w:rPr>
                <w:rFonts w:ascii="Arial Narrow" w:hAnsi="Arial Narrow"/>
                <w:b/>
                <w:bCs/>
                <w:color w:val="000000"/>
                <w:sz w:val="20"/>
                <w:szCs w:val="20"/>
              </w:rPr>
              <w:t>n</w:t>
            </w:r>
            <w:r w:rsidRPr="00163846">
              <w:rPr>
                <w:rFonts w:ascii="Arial Narrow" w:hAnsi="Arial Narrow"/>
                <w:b/>
                <w:bCs/>
                <w:color w:val="000000"/>
                <w:sz w:val="20"/>
                <w:szCs w:val="20"/>
              </w:rPr>
              <w:t>dırılacaklar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(426.042)</w:t>
            </w:r>
          </w:p>
        </w:tc>
        <w:tc>
          <w:tcPr>
            <w:tcW w:w="776" w:type="pct"/>
            <w:tcBorders>
              <w:top w:val="nil"/>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(42.781)</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 xml:space="preserve">Çalışanlara Sağlanan Fayda Kapsamında Hesaplanan </w:t>
            </w:r>
            <w:proofErr w:type="spellStart"/>
            <w:r w:rsidRPr="00163846">
              <w:rPr>
                <w:rFonts w:ascii="Arial Narrow" w:hAnsi="Arial Narrow"/>
                <w:color w:val="000000"/>
                <w:sz w:val="20"/>
                <w:szCs w:val="20"/>
              </w:rPr>
              <w:t>Aktüeryal</w:t>
            </w:r>
            <w:proofErr w:type="spellEnd"/>
            <w:r w:rsidRPr="00163846">
              <w:rPr>
                <w:rFonts w:ascii="Arial Narrow" w:hAnsi="Arial Narrow"/>
                <w:color w:val="000000"/>
                <w:sz w:val="20"/>
                <w:szCs w:val="20"/>
              </w:rPr>
              <w:t xml:space="preserve"> Kayıp/Kazanç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(532.554)</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(53.476)</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Ertelenmiş Vergi Gideri/Geliri</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106.512</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10.695</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DİĞER KAPSAMLI GELİR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(426.042)</w:t>
            </w:r>
          </w:p>
        </w:tc>
        <w:tc>
          <w:tcPr>
            <w:tcW w:w="776" w:type="pct"/>
            <w:tcBorders>
              <w:top w:val="single" w:sz="4" w:space="0" w:color="auto"/>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(42.781)</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TOPLAM KAPSAMLI GELİR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single" w:sz="4" w:space="0" w:color="auto"/>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9.</w:t>
            </w:r>
            <w:r>
              <w:rPr>
                <w:rFonts w:ascii="Arial Narrow" w:hAnsi="Arial Narrow"/>
                <w:b/>
                <w:bCs/>
                <w:sz w:val="20"/>
                <w:szCs w:val="20"/>
              </w:rPr>
              <w:t>287.384</w:t>
            </w:r>
          </w:p>
        </w:tc>
        <w:tc>
          <w:tcPr>
            <w:tcW w:w="776" w:type="pct"/>
            <w:tcBorders>
              <w:top w:val="nil"/>
              <w:left w:val="nil"/>
              <w:bottom w:val="single" w:sz="4" w:space="0" w:color="auto"/>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51.226.957</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Toplam Kapsamlı Gelirin Dağılımı</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single" w:sz="4" w:space="0" w:color="auto"/>
              <w:left w:val="nil"/>
              <w:right w:val="nil"/>
            </w:tcBorders>
            <w:shd w:val="clear" w:color="auto" w:fill="auto"/>
            <w:noWrap/>
            <w:vAlign w:val="bottom"/>
          </w:tcPr>
          <w:p w:rsidR="001436C0" w:rsidRPr="00163846" w:rsidRDefault="001436C0" w:rsidP="001436C0">
            <w:pPr>
              <w:spacing w:after="0" w:line="240" w:lineRule="auto"/>
              <w:jc w:val="right"/>
              <w:rPr>
                <w:rFonts w:ascii="Arial Narrow" w:hAnsi="Arial Narrow"/>
                <w:b/>
                <w:bCs/>
                <w:sz w:val="20"/>
                <w:szCs w:val="20"/>
              </w:rPr>
            </w:pPr>
          </w:p>
        </w:tc>
        <w:tc>
          <w:tcPr>
            <w:tcW w:w="776" w:type="pct"/>
            <w:tcBorders>
              <w:top w:val="single" w:sz="4" w:space="0" w:color="auto"/>
              <w:left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Kontrol Gücü Olmayan Paylar</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Pr>
                <w:rFonts w:ascii="Arial Narrow" w:hAnsi="Arial Narrow"/>
                <w:b/>
                <w:bCs/>
                <w:sz w:val="20"/>
                <w:szCs w:val="20"/>
              </w:rPr>
              <w:t>7.333.146</w:t>
            </w:r>
          </w:p>
        </w:tc>
        <w:tc>
          <w:tcPr>
            <w:tcW w:w="776" w:type="pct"/>
            <w:tcBorders>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19.374.458</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Ana Ortaklık Payları</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r>
              <w:rPr>
                <w:rFonts w:ascii="Arial Narrow" w:hAnsi="Arial Narrow"/>
                <w:b/>
                <w:bCs/>
                <w:sz w:val="20"/>
                <w:szCs w:val="20"/>
              </w:rPr>
              <w:t>1.954.238</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r w:rsidRPr="00163846">
              <w:rPr>
                <w:rFonts w:ascii="Arial Narrow" w:hAnsi="Arial Narrow"/>
                <w:b/>
                <w:bCs/>
                <w:sz w:val="20"/>
                <w:szCs w:val="20"/>
              </w:rPr>
              <w:t>31.852.499</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b/>
                <w:bCs/>
                <w:color w:val="000000"/>
                <w:sz w:val="20"/>
                <w:szCs w:val="20"/>
              </w:rPr>
            </w:pPr>
            <w:r w:rsidRPr="00163846">
              <w:rPr>
                <w:rFonts w:ascii="Arial Narrow" w:hAnsi="Arial Narrow"/>
                <w:b/>
                <w:bCs/>
                <w:color w:val="000000"/>
                <w:sz w:val="20"/>
                <w:szCs w:val="20"/>
              </w:rPr>
              <w:t>Pay Başına 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b/>
                <w:bCs/>
                <w:sz w:val="20"/>
                <w:szCs w:val="20"/>
              </w:rPr>
            </w:pP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b/>
                <w:bCs/>
                <w:sz w:val="20"/>
                <w:szCs w:val="20"/>
              </w:rPr>
            </w:pP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Sürdürülen Faaliyetlerden Pay Başına 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Pr>
                <w:rFonts w:ascii="Arial Narrow" w:hAnsi="Arial Narrow"/>
                <w:sz w:val="20"/>
                <w:szCs w:val="20"/>
              </w:rPr>
              <w:t>3,91</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63,70</w:t>
            </w:r>
          </w:p>
        </w:tc>
      </w:tr>
      <w:tr w:rsidR="001436C0" w:rsidRPr="00163846" w:rsidTr="001436C0">
        <w:trPr>
          <w:trHeight w:val="20"/>
        </w:trPr>
        <w:tc>
          <w:tcPr>
            <w:tcW w:w="2906" w:type="pct"/>
            <w:tcBorders>
              <w:top w:val="nil"/>
              <w:left w:val="nil"/>
              <w:bottom w:val="nil"/>
              <w:right w:val="nil"/>
            </w:tcBorders>
            <w:shd w:val="clear" w:color="auto" w:fill="auto"/>
            <w:vAlign w:val="center"/>
            <w:hideMark/>
          </w:tcPr>
          <w:p w:rsidR="001436C0" w:rsidRPr="00163846" w:rsidRDefault="001436C0" w:rsidP="001436C0">
            <w:pPr>
              <w:spacing w:after="0" w:line="240" w:lineRule="auto"/>
              <w:rPr>
                <w:rFonts w:ascii="Arial Narrow" w:hAnsi="Arial Narrow"/>
                <w:color w:val="000000"/>
                <w:sz w:val="20"/>
                <w:szCs w:val="20"/>
              </w:rPr>
            </w:pPr>
            <w:r w:rsidRPr="00163846">
              <w:rPr>
                <w:rFonts w:ascii="Arial Narrow" w:hAnsi="Arial Narrow"/>
                <w:color w:val="000000"/>
                <w:sz w:val="20"/>
                <w:szCs w:val="20"/>
              </w:rPr>
              <w:t>Durdurulan Faaliyetlerden Pay Başına Kazanç</w:t>
            </w:r>
          </w:p>
        </w:tc>
        <w:tc>
          <w:tcPr>
            <w:tcW w:w="570" w:type="pct"/>
            <w:tcBorders>
              <w:top w:val="nil"/>
              <w:left w:val="nil"/>
              <w:bottom w:val="nil"/>
              <w:right w:val="nil"/>
            </w:tcBorders>
            <w:shd w:val="clear" w:color="auto" w:fill="auto"/>
            <w:noWrap/>
            <w:vAlign w:val="bottom"/>
          </w:tcPr>
          <w:p w:rsidR="001436C0" w:rsidRPr="00163846" w:rsidRDefault="001436C0" w:rsidP="001436C0">
            <w:pPr>
              <w:spacing w:after="0" w:line="240" w:lineRule="auto"/>
              <w:jc w:val="center"/>
              <w:rPr>
                <w:rFonts w:ascii="Arial Narrow" w:hAnsi="Arial Narrow"/>
                <w:color w:val="000000"/>
                <w:sz w:val="20"/>
                <w:szCs w:val="20"/>
              </w:rPr>
            </w:pPr>
          </w:p>
        </w:tc>
        <w:tc>
          <w:tcPr>
            <w:tcW w:w="748" w:type="pct"/>
            <w:tcBorders>
              <w:top w:val="nil"/>
              <w:left w:val="nil"/>
              <w:bottom w:val="nil"/>
              <w:right w:val="nil"/>
            </w:tcBorders>
            <w:shd w:val="clear" w:color="auto" w:fill="auto"/>
            <w:noWrap/>
            <w:vAlign w:val="bottom"/>
            <w:hideMark/>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w:t>
            </w:r>
          </w:p>
        </w:tc>
        <w:tc>
          <w:tcPr>
            <w:tcW w:w="776" w:type="pct"/>
            <w:tcBorders>
              <w:top w:val="nil"/>
              <w:left w:val="nil"/>
              <w:bottom w:val="nil"/>
              <w:right w:val="nil"/>
            </w:tcBorders>
            <w:vAlign w:val="bottom"/>
          </w:tcPr>
          <w:p w:rsidR="001436C0" w:rsidRPr="00163846" w:rsidRDefault="001436C0" w:rsidP="001436C0">
            <w:pPr>
              <w:spacing w:after="0" w:line="240" w:lineRule="auto"/>
              <w:jc w:val="right"/>
              <w:rPr>
                <w:rFonts w:ascii="Arial Narrow" w:hAnsi="Arial Narrow"/>
                <w:sz w:val="20"/>
                <w:szCs w:val="20"/>
              </w:rPr>
            </w:pPr>
            <w:r w:rsidRPr="00163846">
              <w:rPr>
                <w:rFonts w:ascii="Arial Narrow" w:hAnsi="Arial Narrow"/>
                <w:sz w:val="20"/>
                <w:szCs w:val="20"/>
              </w:rPr>
              <w:t>-</w:t>
            </w:r>
          </w:p>
        </w:tc>
      </w:tr>
    </w:tbl>
    <w:p w:rsidR="0091449A" w:rsidRPr="00D50030" w:rsidRDefault="0091449A" w:rsidP="00A51123">
      <w:pPr>
        <w:spacing w:after="120"/>
        <w:ind w:left="709" w:hanging="425"/>
        <w:rPr>
          <w:rFonts w:ascii="Arial Narrow" w:hAnsi="Arial Narrow" w:cs="Times New Roman"/>
          <w:b/>
          <w:highlight w:val="yellow"/>
        </w:rPr>
      </w:pPr>
    </w:p>
    <w:p w:rsidR="0091449A" w:rsidRPr="00D50030" w:rsidRDefault="0091449A" w:rsidP="00A51123">
      <w:pPr>
        <w:spacing w:after="120"/>
        <w:ind w:left="709" w:hanging="425"/>
        <w:rPr>
          <w:rFonts w:ascii="Arial Narrow" w:hAnsi="Arial Narrow" w:cs="Times New Roman"/>
          <w:b/>
          <w:highlight w:val="yellow"/>
        </w:rPr>
      </w:pPr>
    </w:p>
    <w:p w:rsidR="0091449A" w:rsidRPr="00D50030" w:rsidRDefault="0091449A" w:rsidP="00A51123">
      <w:pPr>
        <w:spacing w:after="120"/>
        <w:ind w:left="709" w:hanging="425"/>
        <w:rPr>
          <w:rFonts w:ascii="Arial Narrow" w:hAnsi="Arial Narrow" w:cs="Times New Roman"/>
          <w:b/>
          <w:highlight w:val="yellow"/>
        </w:rPr>
      </w:pPr>
    </w:p>
    <w:p w:rsidR="00F9013F" w:rsidRPr="00D50030" w:rsidRDefault="00F9013F" w:rsidP="00196967">
      <w:pPr>
        <w:spacing w:after="0" w:line="240" w:lineRule="auto"/>
        <w:ind w:left="709" w:hanging="425"/>
        <w:rPr>
          <w:rFonts w:ascii="Arial Narrow" w:hAnsi="Arial Narrow" w:cs="Times New Roman"/>
          <w:b/>
          <w:highlight w:val="yellow"/>
        </w:rPr>
      </w:pPr>
      <w:r w:rsidRPr="00196967">
        <w:rPr>
          <w:rFonts w:ascii="Arial Narrow" w:hAnsi="Arial Narrow" w:cs="Times New Roman"/>
        </w:rPr>
        <w:t>4.3. Konsolide Satış Hasılatı ve Satışların Maliyeti</w:t>
      </w:r>
    </w:p>
    <w:p w:rsidR="00F9013F" w:rsidRPr="00D50030" w:rsidRDefault="00F9013F" w:rsidP="00F9013F">
      <w:pPr>
        <w:spacing w:after="0" w:line="240" w:lineRule="auto"/>
        <w:ind w:left="-540" w:right="52"/>
        <w:jc w:val="both"/>
        <w:rPr>
          <w:rFonts w:ascii="Arial Narrow" w:hAnsi="Arial Narrow"/>
          <w:b/>
          <w:highlight w:val="yellow"/>
        </w:rPr>
      </w:pPr>
    </w:p>
    <w:tbl>
      <w:tblPr>
        <w:tblW w:w="7783" w:type="dxa"/>
        <w:tblInd w:w="354" w:type="dxa"/>
        <w:tblCellMar>
          <w:left w:w="70" w:type="dxa"/>
          <w:right w:w="70" w:type="dxa"/>
        </w:tblCellMar>
        <w:tblLook w:val="04A0" w:firstRow="1" w:lastRow="0" w:firstColumn="1" w:lastColumn="0" w:noHBand="0" w:noVBand="1"/>
      </w:tblPr>
      <w:tblGrid>
        <w:gridCol w:w="3252"/>
        <w:gridCol w:w="864"/>
        <w:gridCol w:w="1696"/>
        <w:gridCol w:w="1701"/>
        <w:gridCol w:w="270"/>
      </w:tblGrid>
      <w:tr w:rsidR="00196967" w:rsidRPr="008F454D" w:rsidTr="00196967">
        <w:trPr>
          <w:gridAfter w:val="1"/>
          <w:wAfter w:w="270" w:type="dxa"/>
          <w:trHeight w:val="20"/>
        </w:trPr>
        <w:tc>
          <w:tcPr>
            <w:tcW w:w="3252" w:type="dxa"/>
            <w:tcBorders>
              <w:top w:val="nil"/>
              <w:left w:val="nil"/>
              <w:bottom w:val="single" w:sz="8" w:space="0" w:color="auto"/>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color w:val="000000"/>
              </w:rPr>
            </w:pPr>
          </w:p>
        </w:tc>
        <w:tc>
          <w:tcPr>
            <w:tcW w:w="2560" w:type="dxa"/>
            <w:gridSpan w:val="2"/>
            <w:tcBorders>
              <w:top w:val="nil"/>
              <w:left w:val="nil"/>
              <w:bottom w:val="single" w:sz="8" w:space="0" w:color="auto"/>
              <w:right w:val="nil"/>
            </w:tcBorders>
            <w:shd w:val="clear" w:color="auto" w:fill="auto"/>
            <w:vAlign w:val="bottom"/>
            <w:hideMark/>
          </w:tcPr>
          <w:p w:rsidR="00196967" w:rsidRDefault="00196967" w:rsidP="00196967">
            <w:pPr>
              <w:spacing w:after="0" w:line="240" w:lineRule="auto"/>
              <w:jc w:val="right"/>
              <w:rPr>
                <w:rFonts w:ascii="Arial Narrow" w:hAnsi="Arial Narrow"/>
                <w:b/>
                <w:bCs/>
              </w:rPr>
            </w:pPr>
            <w:r w:rsidRPr="008F454D">
              <w:rPr>
                <w:rFonts w:ascii="Arial Narrow" w:hAnsi="Arial Narrow"/>
                <w:b/>
                <w:bCs/>
              </w:rPr>
              <w:t>01.01.-</w:t>
            </w:r>
          </w:p>
          <w:p w:rsidR="00196967" w:rsidRPr="008F454D" w:rsidRDefault="00196967" w:rsidP="00196967">
            <w:pPr>
              <w:spacing w:after="0" w:line="240" w:lineRule="auto"/>
              <w:jc w:val="right"/>
              <w:rPr>
                <w:rFonts w:ascii="Arial Narrow" w:hAnsi="Arial Narrow"/>
                <w:b/>
                <w:bCs/>
              </w:rPr>
            </w:pPr>
            <w:r w:rsidRPr="008F454D">
              <w:rPr>
                <w:rFonts w:ascii="Arial Narrow" w:hAnsi="Arial Narrow"/>
                <w:b/>
                <w:bCs/>
              </w:rPr>
              <w:t>31.12.201</w:t>
            </w:r>
            <w:r>
              <w:rPr>
                <w:rFonts w:ascii="Arial Narrow" w:hAnsi="Arial Narrow"/>
                <w:b/>
                <w:bCs/>
              </w:rPr>
              <w:t>4</w:t>
            </w:r>
          </w:p>
        </w:tc>
        <w:tc>
          <w:tcPr>
            <w:tcW w:w="1701" w:type="dxa"/>
            <w:tcBorders>
              <w:top w:val="nil"/>
              <w:left w:val="nil"/>
              <w:bottom w:val="single" w:sz="8" w:space="0" w:color="auto"/>
              <w:right w:val="nil"/>
            </w:tcBorders>
            <w:vAlign w:val="bottom"/>
          </w:tcPr>
          <w:p w:rsidR="00196967" w:rsidRDefault="00196967" w:rsidP="00196967">
            <w:pPr>
              <w:spacing w:after="0" w:line="240" w:lineRule="auto"/>
              <w:jc w:val="right"/>
              <w:rPr>
                <w:rFonts w:ascii="Arial Narrow" w:hAnsi="Arial Narrow"/>
                <w:b/>
                <w:bCs/>
              </w:rPr>
            </w:pPr>
            <w:r w:rsidRPr="008F454D">
              <w:rPr>
                <w:rFonts w:ascii="Arial Narrow" w:hAnsi="Arial Narrow"/>
                <w:b/>
                <w:bCs/>
              </w:rPr>
              <w:t>01.01.-</w:t>
            </w:r>
          </w:p>
          <w:p w:rsidR="00196967" w:rsidRPr="008F454D" w:rsidRDefault="00196967" w:rsidP="00196967">
            <w:pPr>
              <w:spacing w:after="0" w:line="240" w:lineRule="auto"/>
              <w:jc w:val="right"/>
              <w:rPr>
                <w:rFonts w:ascii="Arial Narrow" w:hAnsi="Arial Narrow"/>
                <w:b/>
                <w:bCs/>
              </w:rPr>
            </w:pPr>
            <w:r w:rsidRPr="008F454D">
              <w:rPr>
                <w:rFonts w:ascii="Arial Narrow" w:hAnsi="Arial Narrow"/>
                <w:b/>
                <w:bCs/>
              </w:rPr>
              <w:t>31.12.201</w:t>
            </w:r>
            <w:r>
              <w:rPr>
                <w:rFonts w:ascii="Arial Narrow" w:hAnsi="Arial Narrow"/>
                <w:b/>
                <w:bCs/>
              </w:rPr>
              <w:t>3</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Yurtiçi Satışlar</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425.947.697</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451.297.676</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Yurtdışı Satışlar</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14.038.234</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5.111.287</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Diğer Satışlar</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350</w:t>
            </w:r>
          </w:p>
        </w:tc>
      </w:tr>
      <w:tr w:rsidR="00196967" w:rsidRPr="00B36D12" w:rsidTr="00196967">
        <w:trPr>
          <w:gridAfter w:val="1"/>
          <w:wAfter w:w="270" w:type="dxa"/>
          <w:trHeight w:val="20"/>
        </w:trPr>
        <w:tc>
          <w:tcPr>
            <w:tcW w:w="3252" w:type="dxa"/>
            <w:tcBorders>
              <w:top w:val="single" w:sz="4" w:space="0" w:color="auto"/>
              <w:left w:val="nil"/>
              <w:bottom w:val="single" w:sz="4" w:space="0" w:color="auto"/>
              <w:right w:val="nil"/>
            </w:tcBorders>
            <w:shd w:val="clear" w:color="auto" w:fill="auto"/>
            <w:noWrap/>
            <w:vAlign w:val="bottom"/>
            <w:hideMark/>
          </w:tcPr>
          <w:p w:rsidR="00196967" w:rsidRPr="00B36D12" w:rsidRDefault="00196967" w:rsidP="00196967">
            <w:pPr>
              <w:spacing w:after="0" w:line="240" w:lineRule="auto"/>
              <w:jc w:val="both"/>
              <w:rPr>
                <w:rFonts w:ascii="Arial Narrow" w:hAnsi="Arial Narrow"/>
                <w:b/>
              </w:rPr>
            </w:pPr>
            <w:r w:rsidRPr="00B36D12">
              <w:rPr>
                <w:rFonts w:ascii="Arial Narrow" w:hAnsi="Arial Narrow"/>
                <w:b/>
              </w:rPr>
              <w:t>Brüt Satışlar</w:t>
            </w:r>
          </w:p>
        </w:tc>
        <w:tc>
          <w:tcPr>
            <w:tcW w:w="2560" w:type="dxa"/>
            <w:gridSpan w:val="2"/>
            <w:tcBorders>
              <w:top w:val="single" w:sz="4" w:space="0" w:color="auto"/>
              <w:left w:val="nil"/>
              <w:bottom w:val="single" w:sz="4" w:space="0" w:color="auto"/>
              <w:right w:val="nil"/>
            </w:tcBorders>
            <w:shd w:val="clear" w:color="auto" w:fill="auto"/>
            <w:noWrap/>
            <w:vAlign w:val="bottom"/>
          </w:tcPr>
          <w:p w:rsidR="00196967" w:rsidRPr="00B36D12" w:rsidRDefault="00196967" w:rsidP="00196967">
            <w:pPr>
              <w:spacing w:after="0" w:line="240" w:lineRule="auto"/>
              <w:jc w:val="right"/>
              <w:rPr>
                <w:rFonts w:ascii="Arial Narrow" w:hAnsi="Arial Narrow" w:cs="Arial"/>
                <w:b/>
                <w:bCs/>
              </w:rPr>
            </w:pPr>
            <w:r w:rsidRPr="00B36D12">
              <w:rPr>
                <w:rFonts w:ascii="Arial Narrow" w:hAnsi="Arial Narrow" w:cs="Arial"/>
                <w:b/>
                <w:bCs/>
              </w:rPr>
              <w:t>439.985.931</w:t>
            </w:r>
          </w:p>
        </w:tc>
        <w:tc>
          <w:tcPr>
            <w:tcW w:w="1701" w:type="dxa"/>
            <w:tcBorders>
              <w:top w:val="single" w:sz="4" w:space="0" w:color="auto"/>
              <w:left w:val="nil"/>
              <w:bottom w:val="single" w:sz="4" w:space="0" w:color="auto"/>
              <w:right w:val="nil"/>
            </w:tcBorders>
            <w:vAlign w:val="bottom"/>
          </w:tcPr>
          <w:p w:rsidR="00196967" w:rsidRPr="00B36D12" w:rsidRDefault="00196967" w:rsidP="00196967">
            <w:pPr>
              <w:spacing w:after="0" w:line="240" w:lineRule="auto"/>
              <w:jc w:val="right"/>
              <w:rPr>
                <w:rFonts w:ascii="Arial Narrow" w:hAnsi="Arial Narrow"/>
                <w:b/>
                <w:bCs/>
              </w:rPr>
            </w:pPr>
            <w:r w:rsidRPr="00B36D12">
              <w:rPr>
                <w:rFonts w:ascii="Arial Narrow" w:hAnsi="Arial Narrow"/>
                <w:b/>
                <w:bCs/>
              </w:rPr>
              <w:t>456.409.313</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p>
        </w:tc>
        <w:tc>
          <w:tcPr>
            <w:tcW w:w="2560" w:type="dxa"/>
            <w:gridSpan w:val="2"/>
            <w:tcBorders>
              <w:top w:val="nil"/>
              <w:left w:val="nil"/>
              <w:bottom w:val="nil"/>
              <w:right w:val="nil"/>
            </w:tcBorders>
            <w:shd w:val="clear" w:color="auto" w:fill="auto"/>
            <w:noWrap/>
            <w:vAlign w:val="bottom"/>
          </w:tcPr>
          <w:p w:rsidR="00196967" w:rsidRPr="003A086D" w:rsidRDefault="00196967" w:rsidP="00196967">
            <w:pPr>
              <w:spacing w:after="0" w:line="240" w:lineRule="auto"/>
              <w:jc w:val="right"/>
              <w:rPr>
                <w:rFonts w:ascii="Arial Narrow" w:hAnsi="Arial Narrow"/>
              </w:rPr>
            </w:pPr>
          </w:p>
        </w:tc>
        <w:tc>
          <w:tcPr>
            <w:tcW w:w="1701" w:type="dxa"/>
            <w:tcBorders>
              <w:top w:val="nil"/>
              <w:left w:val="nil"/>
              <w:bottom w:val="nil"/>
              <w:right w:val="nil"/>
            </w:tcBorders>
            <w:vAlign w:val="bottom"/>
          </w:tcPr>
          <w:p w:rsidR="00196967" w:rsidRPr="003A086D" w:rsidRDefault="00196967" w:rsidP="00196967">
            <w:pPr>
              <w:spacing w:after="0" w:line="240" w:lineRule="auto"/>
              <w:jc w:val="right"/>
              <w:rPr>
                <w:rFonts w:ascii="Arial Narrow" w:hAnsi="Arial Narrow"/>
              </w:rPr>
            </w:pP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Satış İndirimleri ve İadeler</w:t>
            </w:r>
          </w:p>
        </w:tc>
        <w:tc>
          <w:tcPr>
            <w:tcW w:w="2560" w:type="dxa"/>
            <w:gridSpan w:val="2"/>
            <w:tcBorders>
              <w:top w:val="nil"/>
              <w:left w:val="nil"/>
              <w:bottom w:val="nil"/>
              <w:right w:val="nil"/>
            </w:tcBorders>
            <w:shd w:val="clear" w:color="auto" w:fill="auto"/>
            <w:noWrap/>
            <w:vAlign w:val="bottom"/>
          </w:tcPr>
          <w:p w:rsidR="00196967" w:rsidRPr="00A06E21" w:rsidRDefault="00196967" w:rsidP="00196967">
            <w:pPr>
              <w:spacing w:after="0" w:line="240" w:lineRule="auto"/>
              <w:jc w:val="right"/>
              <w:rPr>
                <w:rFonts w:ascii="Arial Narrow" w:hAnsi="Arial Narrow"/>
                <w:bCs/>
              </w:rPr>
            </w:pPr>
            <w:r w:rsidRPr="00A06E21">
              <w:rPr>
                <w:rFonts w:ascii="Arial Narrow" w:hAnsi="Arial Narrow"/>
                <w:bCs/>
              </w:rPr>
              <w:t>(</w:t>
            </w:r>
            <w:r>
              <w:rPr>
                <w:rFonts w:ascii="Arial Narrow" w:hAnsi="Arial Narrow"/>
                <w:bCs/>
              </w:rPr>
              <w:t>3.630.917</w:t>
            </w:r>
            <w:r w:rsidRPr="00A06E21">
              <w:rPr>
                <w:rFonts w:ascii="Arial Narrow" w:hAnsi="Arial Narrow"/>
                <w:bCs/>
              </w:rPr>
              <w:t>)</w:t>
            </w:r>
          </w:p>
        </w:tc>
        <w:tc>
          <w:tcPr>
            <w:tcW w:w="1701" w:type="dxa"/>
            <w:tcBorders>
              <w:top w:val="nil"/>
              <w:left w:val="nil"/>
              <w:bottom w:val="nil"/>
              <w:right w:val="nil"/>
            </w:tcBorders>
            <w:vAlign w:val="bottom"/>
          </w:tcPr>
          <w:p w:rsidR="00196967" w:rsidRPr="00A06E21" w:rsidRDefault="00196967" w:rsidP="00196967">
            <w:pPr>
              <w:spacing w:after="0" w:line="240" w:lineRule="auto"/>
              <w:jc w:val="right"/>
              <w:rPr>
                <w:rFonts w:ascii="Arial Narrow" w:hAnsi="Arial Narrow"/>
                <w:bCs/>
              </w:rPr>
            </w:pPr>
            <w:r w:rsidRPr="00A06E21">
              <w:rPr>
                <w:rFonts w:ascii="Arial Narrow" w:hAnsi="Arial Narrow"/>
                <w:bCs/>
              </w:rPr>
              <w:t>(548.973)</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p>
        </w:tc>
        <w:tc>
          <w:tcPr>
            <w:tcW w:w="2560" w:type="dxa"/>
            <w:gridSpan w:val="2"/>
            <w:tcBorders>
              <w:top w:val="nil"/>
              <w:left w:val="nil"/>
              <w:bottom w:val="nil"/>
              <w:right w:val="nil"/>
            </w:tcBorders>
            <w:shd w:val="clear" w:color="auto" w:fill="auto"/>
            <w:noWrap/>
            <w:vAlign w:val="bottom"/>
          </w:tcPr>
          <w:p w:rsidR="00196967" w:rsidRPr="003A086D" w:rsidRDefault="00196967" w:rsidP="00196967">
            <w:pPr>
              <w:spacing w:after="0" w:line="240" w:lineRule="auto"/>
              <w:jc w:val="right"/>
              <w:rPr>
                <w:rFonts w:ascii="Arial Narrow" w:hAnsi="Arial Narrow"/>
              </w:rPr>
            </w:pPr>
          </w:p>
        </w:tc>
        <w:tc>
          <w:tcPr>
            <w:tcW w:w="1701" w:type="dxa"/>
            <w:tcBorders>
              <w:top w:val="nil"/>
              <w:left w:val="nil"/>
              <w:bottom w:val="nil"/>
              <w:right w:val="nil"/>
            </w:tcBorders>
            <w:vAlign w:val="bottom"/>
          </w:tcPr>
          <w:p w:rsidR="00196967" w:rsidRPr="003A086D" w:rsidRDefault="00196967" w:rsidP="00196967">
            <w:pPr>
              <w:spacing w:after="0" w:line="240" w:lineRule="auto"/>
              <w:jc w:val="right"/>
              <w:rPr>
                <w:rFonts w:ascii="Arial Narrow" w:hAnsi="Arial Narrow"/>
              </w:rPr>
            </w:pPr>
          </w:p>
        </w:tc>
      </w:tr>
      <w:tr w:rsidR="00196967" w:rsidRPr="00B36D12" w:rsidTr="00196967">
        <w:trPr>
          <w:gridAfter w:val="1"/>
          <w:wAfter w:w="270" w:type="dxa"/>
          <w:trHeight w:val="20"/>
        </w:trPr>
        <w:tc>
          <w:tcPr>
            <w:tcW w:w="3252" w:type="dxa"/>
            <w:tcBorders>
              <w:top w:val="single" w:sz="4" w:space="0" w:color="auto"/>
              <w:left w:val="nil"/>
              <w:bottom w:val="single" w:sz="4" w:space="0" w:color="auto"/>
              <w:right w:val="nil"/>
            </w:tcBorders>
            <w:shd w:val="clear" w:color="auto" w:fill="auto"/>
            <w:noWrap/>
            <w:vAlign w:val="bottom"/>
            <w:hideMark/>
          </w:tcPr>
          <w:p w:rsidR="00196967" w:rsidRPr="00B36D12" w:rsidRDefault="00196967" w:rsidP="00196967">
            <w:pPr>
              <w:spacing w:after="0" w:line="240" w:lineRule="auto"/>
              <w:jc w:val="both"/>
              <w:rPr>
                <w:rFonts w:ascii="Arial Narrow" w:hAnsi="Arial Narrow"/>
                <w:b/>
              </w:rPr>
            </w:pPr>
            <w:r w:rsidRPr="00B36D12">
              <w:rPr>
                <w:rFonts w:ascii="Arial Narrow" w:hAnsi="Arial Narrow"/>
                <w:b/>
              </w:rPr>
              <w:t>Satış İndirimleri (-)</w:t>
            </w:r>
          </w:p>
        </w:tc>
        <w:tc>
          <w:tcPr>
            <w:tcW w:w="2560" w:type="dxa"/>
            <w:gridSpan w:val="2"/>
            <w:tcBorders>
              <w:top w:val="single" w:sz="4" w:space="0" w:color="auto"/>
              <w:left w:val="nil"/>
              <w:bottom w:val="single" w:sz="4" w:space="0" w:color="auto"/>
              <w:right w:val="nil"/>
            </w:tcBorders>
            <w:shd w:val="clear" w:color="auto" w:fill="auto"/>
            <w:noWrap/>
            <w:vAlign w:val="bottom"/>
          </w:tcPr>
          <w:p w:rsidR="00196967" w:rsidRPr="00B36D12" w:rsidRDefault="00196967" w:rsidP="00196967">
            <w:pPr>
              <w:spacing w:after="0" w:line="240" w:lineRule="auto"/>
              <w:jc w:val="right"/>
              <w:rPr>
                <w:rFonts w:ascii="Arial Narrow" w:hAnsi="Arial Narrow"/>
                <w:b/>
                <w:bCs/>
              </w:rPr>
            </w:pPr>
            <w:r w:rsidRPr="00B36D12">
              <w:rPr>
                <w:rFonts w:ascii="Arial Narrow" w:hAnsi="Arial Narrow"/>
                <w:b/>
                <w:bCs/>
              </w:rPr>
              <w:t>(3.630.917)</w:t>
            </w:r>
          </w:p>
        </w:tc>
        <w:tc>
          <w:tcPr>
            <w:tcW w:w="1701" w:type="dxa"/>
            <w:tcBorders>
              <w:top w:val="single" w:sz="4" w:space="0" w:color="auto"/>
              <w:left w:val="nil"/>
              <w:bottom w:val="single" w:sz="4" w:space="0" w:color="auto"/>
              <w:right w:val="nil"/>
            </w:tcBorders>
            <w:vAlign w:val="bottom"/>
          </w:tcPr>
          <w:p w:rsidR="00196967" w:rsidRPr="00B36D12" w:rsidRDefault="00196967" w:rsidP="00196967">
            <w:pPr>
              <w:spacing w:after="0" w:line="240" w:lineRule="auto"/>
              <w:jc w:val="right"/>
              <w:rPr>
                <w:rFonts w:ascii="Arial Narrow" w:hAnsi="Arial Narrow"/>
                <w:b/>
                <w:bCs/>
              </w:rPr>
            </w:pPr>
            <w:r w:rsidRPr="00B36D12">
              <w:rPr>
                <w:rFonts w:ascii="Arial Narrow" w:hAnsi="Arial Narrow"/>
                <w:b/>
                <w:bCs/>
              </w:rPr>
              <w:t>(548.973)</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p>
        </w:tc>
        <w:tc>
          <w:tcPr>
            <w:tcW w:w="2560" w:type="dxa"/>
            <w:gridSpan w:val="2"/>
            <w:tcBorders>
              <w:top w:val="nil"/>
              <w:left w:val="nil"/>
              <w:bottom w:val="nil"/>
              <w:right w:val="nil"/>
            </w:tcBorders>
            <w:shd w:val="clear" w:color="auto" w:fill="auto"/>
            <w:noWrap/>
            <w:vAlign w:val="bottom"/>
          </w:tcPr>
          <w:p w:rsidR="00196967" w:rsidRPr="003A086D" w:rsidRDefault="00196967" w:rsidP="00196967">
            <w:pPr>
              <w:spacing w:after="0" w:line="240" w:lineRule="auto"/>
              <w:jc w:val="right"/>
              <w:rPr>
                <w:rFonts w:ascii="Arial Narrow" w:hAnsi="Arial Narrow"/>
              </w:rPr>
            </w:pPr>
          </w:p>
        </w:tc>
        <w:tc>
          <w:tcPr>
            <w:tcW w:w="1701" w:type="dxa"/>
            <w:tcBorders>
              <w:top w:val="nil"/>
              <w:left w:val="nil"/>
              <w:bottom w:val="nil"/>
              <w:right w:val="nil"/>
            </w:tcBorders>
            <w:vAlign w:val="bottom"/>
          </w:tcPr>
          <w:p w:rsidR="00196967" w:rsidRPr="003A086D" w:rsidRDefault="00196967" w:rsidP="00196967">
            <w:pPr>
              <w:spacing w:after="0" w:line="240" w:lineRule="auto"/>
              <w:jc w:val="right"/>
              <w:rPr>
                <w:rFonts w:ascii="Arial Narrow" w:hAnsi="Arial Narrow"/>
              </w:rPr>
            </w:pPr>
          </w:p>
        </w:tc>
      </w:tr>
      <w:tr w:rsidR="00196967" w:rsidRPr="00B36D12" w:rsidTr="00196967">
        <w:trPr>
          <w:gridAfter w:val="1"/>
          <w:wAfter w:w="270" w:type="dxa"/>
          <w:trHeight w:val="20"/>
        </w:trPr>
        <w:tc>
          <w:tcPr>
            <w:tcW w:w="3252" w:type="dxa"/>
            <w:tcBorders>
              <w:top w:val="single" w:sz="4" w:space="0" w:color="auto"/>
              <w:left w:val="nil"/>
              <w:bottom w:val="single" w:sz="4" w:space="0" w:color="auto"/>
              <w:right w:val="nil"/>
            </w:tcBorders>
            <w:shd w:val="clear" w:color="auto" w:fill="auto"/>
            <w:noWrap/>
            <w:vAlign w:val="bottom"/>
            <w:hideMark/>
          </w:tcPr>
          <w:p w:rsidR="00196967" w:rsidRPr="00B36D12" w:rsidRDefault="00196967" w:rsidP="00196967">
            <w:pPr>
              <w:spacing w:after="0" w:line="240" w:lineRule="auto"/>
              <w:jc w:val="both"/>
              <w:rPr>
                <w:rFonts w:ascii="Arial Narrow" w:hAnsi="Arial Narrow"/>
                <w:b/>
              </w:rPr>
            </w:pPr>
            <w:r w:rsidRPr="00B36D12">
              <w:rPr>
                <w:rFonts w:ascii="Arial Narrow" w:hAnsi="Arial Narrow"/>
                <w:b/>
              </w:rPr>
              <w:t>Net Satışlar</w:t>
            </w:r>
          </w:p>
        </w:tc>
        <w:tc>
          <w:tcPr>
            <w:tcW w:w="2560" w:type="dxa"/>
            <w:gridSpan w:val="2"/>
            <w:tcBorders>
              <w:top w:val="single" w:sz="4" w:space="0" w:color="auto"/>
              <w:left w:val="nil"/>
              <w:bottom w:val="single" w:sz="4" w:space="0" w:color="auto"/>
              <w:right w:val="nil"/>
            </w:tcBorders>
            <w:shd w:val="clear" w:color="auto" w:fill="auto"/>
            <w:noWrap/>
            <w:vAlign w:val="bottom"/>
          </w:tcPr>
          <w:p w:rsidR="00196967" w:rsidRPr="00B36D12" w:rsidRDefault="00196967" w:rsidP="00196967">
            <w:pPr>
              <w:spacing w:after="0" w:line="240" w:lineRule="auto"/>
              <w:jc w:val="right"/>
              <w:rPr>
                <w:rFonts w:ascii="Arial Narrow" w:hAnsi="Arial Narrow" w:cs="Arial"/>
                <w:b/>
                <w:bCs/>
              </w:rPr>
            </w:pPr>
            <w:r w:rsidRPr="00B36D12">
              <w:rPr>
                <w:rFonts w:ascii="Arial Narrow" w:hAnsi="Arial Narrow" w:cs="Arial"/>
                <w:b/>
                <w:bCs/>
              </w:rPr>
              <w:t>436.355.014</w:t>
            </w:r>
          </w:p>
        </w:tc>
        <w:tc>
          <w:tcPr>
            <w:tcW w:w="1701" w:type="dxa"/>
            <w:tcBorders>
              <w:top w:val="single" w:sz="4" w:space="0" w:color="auto"/>
              <w:left w:val="nil"/>
              <w:bottom w:val="single" w:sz="4" w:space="0" w:color="auto"/>
              <w:right w:val="nil"/>
            </w:tcBorders>
            <w:vAlign w:val="bottom"/>
          </w:tcPr>
          <w:p w:rsidR="00196967" w:rsidRPr="00B36D12" w:rsidRDefault="00196967" w:rsidP="00196967">
            <w:pPr>
              <w:spacing w:after="0" w:line="240" w:lineRule="auto"/>
              <w:jc w:val="right"/>
              <w:rPr>
                <w:rFonts w:ascii="Arial Narrow" w:hAnsi="Arial Narrow"/>
                <w:b/>
                <w:bCs/>
              </w:rPr>
            </w:pPr>
            <w:r w:rsidRPr="00B36D12">
              <w:rPr>
                <w:rFonts w:ascii="Arial Narrow" w:hAnsi="Arial Narrow"/>
                <w:b/>
                <w:bCs/>
              </w:rPr>
              <w:t>455.860.340</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Satılan Mamul Maliyeti (-)</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(364.449.898)</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(349.086.486)</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Satılan Ticari Mallar Maliyeti (-)</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(10.688.075)</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(7.178.876)</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Satılan Hizmet Maliyeti (-)</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r w:rsidRPr="008F454D">
              <w:rPr>
                <w:rFonts w:ascii="Arial Narrow" w:hAnsi="Arial Narrow"/>
              </w:rPr>
              <w:t>Diğer Satışların Maliyeti (-)</w:t>
            </w:r>
          </w:p>
        </w:tc>
        <w:tc>
          <w:tcPr>
            <w:tcW w:w="2560" w:type="dxa"/>
            <w:gridSpan w:val="2"/>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(29.745)</w:t>
            </w:r>
          </w:p>
        </w:tc>
        <w:tc>
          <w:tcPr>
            <w:tcW w:w="1701" w:type="dxa"/>
            <w:tcBorders>
              <w:top w:val="nil"/>
              <w:left w:val="nil"/>
              <w:bottom w:val="nil"/>
              <w:right w:val="nil"/>
            </w:tcBorders>
            <w:vAlign w:val="bottom"/>
          </w:tcPr>
          <w:p w:rsidR="00196967" w:rsidRPr="00AF5270" w:rsidRDefault="00196967" w:rsidP="00196967">
            <w:pPr>
              <w:spacing w:after="0" w:line="240" w:lineRule="auto"/>
              <w:jc w:val="right"/>
              <w:rPr>
                <w:rFonts w:ascii="Arial Narrow" w:hAnsi="Arial Narrow"/>
              </w:rPr>
            </w:pPr>
            <w:r w:rsidRPr="00AF5270">
              <w:rPr>
                <w:rFonts w:ascii="Arial Narrow" w:hAnsi="Arial Narrow"/>
              </w:rPr>
              <w:t>(222.288)</w:t>
            </w:r>
          </w:p>
        </w:tc>
      </w:tr>
      <w:tr w:rsidR="00196967" w:rsidRPr="00B36D12" w:rsidTr="00196967">
        <w:trPr>
          <w:gridAfter w:val="1"/>
          <w:wAfter w:w="270" w:type="dxa"/>
          <w:trHeight w:val="20"/>
        </w:trPr>
        <w:tc>
          <w:tcPr>
            <w:tcW w:w="3252" w:type="dxa"/>
            <w:tcBorders>
              <w:top w:val="single" w:sz="4" w:space="0" w:color="auto"/>
              <w:left w:val="nil"/>
              <w:bottom w:val="single" w:sz="4" w:space="0" w:color="auto"/>
              <w:right w:val="nil"/>
            </w:tcBorders>
            <w:shd w:val="clear" w:color="auto" w:fill="auto"/>
            <w:noWrap/>
            <w:vAlign w:val="bottom"/>
            <w:hideMark/>
          </w:tcPr>
          <w:p w:rsidR="00196967" w:rsidRPr="00B36D12" w:rsidRDefault="00196967" w:rsidP="00196967">
            <w:pPr>
              <w:spacing w:after="0" w:line="240" w:lineRule="auto"/>
              <w:jc w:val="both"/>
              <w:rPr>
                <w:rFonts w:ascii="Arial Narrow" w:hAnsi="Arial Narrow"/>
                <w:b/>
              </w:rPr>
            </w:pPr>
            <w:r w:rsidRPr="00B36D12">
              <w:rPr>
                <w:rFonts w:ascii="Arial Narrow" w:hAnsi="Arial Narrow"/>
                <w:b/>
              </w:rPr>
              <w:t>Toplam</w:t>
            </w:r>
          </w:p>
        </w:tc>
        <w:tc>
          <w:tcPr>
            <w:tcW w:w="2560" w:type="dxa"/>
            <w:gridSpan w:val="2"/>
            <w:tcBorders>
              <w:top w:val="single" w:sz="4" w:space="0" w:color="auto"/>
              <w:left w:val="nil"/>
              <w:bottom w:val="single" w:sz="4" w:space="0" w:color="auto"/>
              <w:right w:val="nil"/>
            </w:tcBorders>
            <w:shd w:val="clear" w:color="auto" w:fill="auto"/>
            <w:noWrap/>
            <w:vAlign w:val="bottom"/>
          </w:tcPr>
          <w:p w:rsidR="00196967" w:rsidRPr="00B36D12" w:rsidRDefault="00196967" w:rsidP="00196967">
            <w:pPr>
              <w:spacing w:after="0" w:line="240" w:lineRule="auto"/>
              <w:jc w:val="right"/>
              <w:rPr>
                <w:rFonts w:ascii="Arial Narrow" w:hAnsi="Arial Narrow" w:cs="Arial"/>
                <w:b/>
                <w:bCs/>
              </w:rPr>
            </w:pPr>
            <w:r w:rsidRPr="00B36D12">
              <w:rPr>
                <w:rFonts w:ascii="Arial Narrow" w:hAnsi="Arial Narrow" w:cs="Arial"/>
                <w:b/>
                <w:bCs/>
              </w:rPr>
              <w:t>(375.167.718)</w:t>
            </w:r>
          </w:p>
        </w:tc>
        <w:tc>
          <w:tcPr>
            <w:tcW w:w="1701" w:type="dxa"/>
            <w:tcBorders>
              <w:top w:val="single" w:sz="4" w:space="0" w:color="auto"/>
              <w:left w:val="nil"/>
              <w:bottom w:val="single" w:sz="4" w:space="0" w:color="auto"/>
              <w:right w:val="nil"/>
            </w:tcBorders>
            <w:vAlign w:val="bottom"/>
          </w:tcPr>
          <w:p w:rsidR="00196967" w:rsidRPr="00B36D12" w:rsidRDefault="00196967" w:rsidP="00196967">
            <w:pPr>
              <w:spacing w:after="0" w:line="240" w:lineRule="auto"/>
              <w:jc w:val="right"/>
              <w:rPr>
                <w:rFonts w:ascii="Arial Narrow" w:hAnsi="Arial Narrow"/>
                <w:b/>
                <w:bCs/>
              </w:rPr>
            </w:pPr>
            <w:r w:rsidRPr="00B36D12">
              <w:rPr>
                <w:rFonts w:ascii="Arial Narrow" w:hAnsi="Arial Narrow"/>
                <w:b/>
                <w:bCs/>
              </w:rPr>
              <w:t>(356.487.650)</w:t>
            </w:r>
          </w:p>
        </w:tc>
      </w:tr>
      <w:tr w:rsidR="00196967" w:rsidRPr="008F454D" w:rsidTr="00196967">
        <w:trPr>
          <w:gridAfter w:val="1"/>
          <w:wAfter w:w="270" w:type="dxa"/>
          <w:trHeight w:val="20"/>
        </w:trPr>
        <w:tc>
          <w:tcPr>
            <w:tcW w:w="3252" w:type="dxa"/>
            <w:tcBorders>
              <w:top w:val="nil"/>
              <w:left w:val="nil"/>
              <w:bottom w:val="nil"/>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rPr>
            </w:pPr>
          </w:p>
        </w:tc>
        <w:tc>
          <w:tcPr>
            <w:tcW w:w="2560" w:type="dxa"/>
            <w:gridSpan w:val="2"/>
            <w:tcBorders>
              <w:top w:val="nil"/>
              <w:left w:val="nil"/>
              <w:bottom w:val="nil"/>
              <w:right w:val="nil"/>
            </w:tcBorders>
            <w:shd w:val="clear" w:color="auto" w:fill="auto"/>
            <w:noWrap/>
            <w:vAlign w:val="bottom"/>
          </w:tcPr>
          <w:p w:rsidR="00196967" w:rsidRPr="00A06E21" w:rsidRDefault="00196967" w:rsidP="00196967">
            <w:pPr>
              <w:spacing w:after="0" w:line="240" w:lineRule="auto"/>
              <w:jc w:val="right"/>
              <w:rPr>
                <w:rFonts w:ascii="Arial Narrow" w:hAnsi="Arial Narrow"/>
              </w:rPr>
            </w:pPr>
          </w:p>
        </w:tc>
        <w:tc>
          <w:tcPr>
            <w:tcW w:w="1701" w:type="dxa"/>
            <w:tcBorders>
              <w:top w:val="nil"/>
              <w:left w:val="nil"/>
              <w:bottom w:val="nil"/>
              <w:right w:val="nil"/>
            </w:tcBorders>
            <w:vAlign w:val="bottom"/>
          </w:tcPr>
          <w:p w:rsidR="00196967" w:rsidRPr="00A06E21" w:rsidRDefault="00196967" w:rsidP="00196967">
            <w:pPr>
              <w:spacing w:after="0" w:line="240" w:lineRule="auto"/>
              <w:jc w:val="right"/>
              <w:rPr>
                <w:rFonts w:ascii="Arial Narrow" w:hAnsi="Arial Narrow"/>
              </w:rPr>
            </w:pPr>
          </w:p>
        </w:tc>
      </w:tr>
      <w:tr w:rsidR="00196967" w:rsidRPr="008F454D" w:rsidTr="00196967">
        <w:trPr>
          <w:gridAfter w:val="1"/>
          <w:wAfter w:w="270" w:type="dxa"/>
          <w:trHeight w:val="20"/>
        </w:trPr>
        <w:tc>
          <w:tcPr>
            <w:tcW w:w="3252" w:type="dxa"/>
            <w:tcBorders>
              <w:top w:val="single" w:sz="4" w:space="0" w:color="auto"/>
              <w:left w:val="nil"/>
              <w:bottom w:val="single" w:sz="4" w:space="0" w:color="auto"/>
              <w:right w:val="nil"/>
            </w:tcBorders>
            <w:shd w:val="clear" w:color="auto" w:fill="auto"/>
            <w:noWrap/>
            <w:vAlign w:val="bottom"/>
            <w:hideMark/>
          </w:tcPr>
          <w:p w:rsidR="00196967" w:rsidRPr="008F454D" w:rsidRDefault="00196967" w:rsidP="00196967">
            <w:pPr>
              <w:spacing w:after="0" w:line="240" w:lineRule="auto"/>
              <w:jc w:val="both"/>
              <w:rPr>
                <w:rFonts w:ascii="Arial Narrow" w:hAnsi="Arial Narrow"/>
                <w:b/>
                <w:bCs/>
              </w:rPr>
            </w:pPr>
            <w:r w:rsidRPr="008F454D">
              <w:rPr>
                <w:rFonts w:ascii="Arial Narrow" w:hAnsi="Arial Narrow"/>
                <w:b/>
                <w:bCs/>
              </w:rPr>
              <w:t>BRÜT KAR/(ZARAR)</w:t>
            </w:r>
          </w:p>
        </w:tc>
        <w:tc>
          <w:tcPr>
            <w:tcW w:w="2560" w:type="dxa"/>
            <w:gridSpan w:val="2"/>
            <w:tcBorders>
              <w:top w:val="single" w:sz="4" w:space="0" w:color="auto"/>
              <w:left w:val="nil"/>
              <w:bottom w:val="single" w:sz="4" w:space="0" w:color="auto"/>
              <w:right w:val="nil"/>
            </w:tcBorders>
            <w:shd w:val="clear" w:color="auto" w:fill="auto"/>
            <w:noWrap/>
            <w:vAlign w:val="bottom"/>
          </w:tcPr>
          <w:p w:rsidR="00196967" w:rsidRPr="00A06E21" w:rsidRDefault="00196967" w:rsidP="00196967">
            <w:pPr>
              <w:spacing w:after="0" w:line="240" w:lineRule="auto"/>
              <w:jc w:val="right"/>
              <w:rPr>
                <w:rFonts w:ascii="Arial Narrow" w:hAnsi="Arial Narrow"/>
                <w:b/>
                <w:bCs/>
              </w:rPr>
            </w:pPr>
            <w:r>
              <w:rPr>
                <w:rFonts w:ascii="Arial Narrow" w:hAnsi="Arial Narrow"/>
                <w:b/>
                <w:bCs/>
              </w:rPr>
              <w:t>61.187.296</w:t>
            </w:r>
          </w:p>
        </w:tc>
        <w:tc>
          <w:tcPr>
            <w:tcW w:w="1701" w:type="dxa"/>
            <w:tcBorders>
              <w:top w:val="single" w:sz="4" w:space="0" w:color="auto"/>
              <w:left w:val="nil"/>
              <w:bottom w:val="single" w:sz="4" w:space="0" w:color="auto"/>
              <w:right w:val="nil"/>
            </w:tcBorders>
            <w:vAlign w:val="bottom"/>
          </w:tcPr>
          <w:p w:rsidR="00196967" w:rsidRPr="00A06E21" w:rsidRDefault="00196967" w:rsidP="00196967">
            <w:pPr>
              <w:spacing w:after="0" w:line="240" w:lineRule="auto"/>
              <w:jc w:val="right"/>
              <w:rPr>
                <w:rFonts w:ascii="Arial Narrow" w:hAnsi="Arial Narrow"/>
                <w:b/>
                <w:bCs/>
              </w:rPr>
            </w:pPr>
            <w:r w:rsidRPr="00A06E21">
              <w:rPr>
                <w:rFonts w:ascii="Arial Narrow" w:hAnsi="Arial Narrow"/>
                <w:b/>
                <w:bCs/>
              </w:rPr>
              <w:t>99.372.690</w:t>
            </w:r>
          </w:p>
        </w:tc>
      </w:tr>
      <w:tr w:rsidR="00196967" w:rsidRPr="008F454D" w:rsidTr="00196967">
        <w:trPr>
          <w:trHeight w:val="20"/>
        </w:trPr>
        <w:tc>
          <w:tcPr>
            <w:tcW w:w="7783" w:type="dxa"/>
            <w:gridSpan w:val="5"/>
            <w:tcBorders>
              <w:top w:val="nil"/>
              <w:left w:val="nil"/>
              <w:bottom w:val="nil"/>
              <w:right w:val="nil"/>
            </w:tcBorders>
            <w:shd w:val="clear" w:color="auto" w:fill="auto"/>
            <w:noWrap/>
            <w:vAlign w:val="bottom"/>
            <w:hideMark/>
          </w:tcPr>
          <w:p w:rsidR="00196967" w:rsidRDefault="00196967" w:rsidP="00196967">
            <w:pPr>
              <w:spacing w:after="0" w:line="240" w:lineRule="auto"/>
              <w:jc w:val="both"/>
              <w:rPr>
                <w:rFonts w:ascii="Arial Narrow" w:hAnsi="Arial Narrow"/>
              </w:rPr>
            </w:pPr>
          </w:p>
          <w:p w:rsidR="00196967" w:rsidRDefault="00196967" w:rsidP="00196967">
            <w:pPr>
              <w:spacing w:after="0" w:line="240" w:lineRule="auto"/>
              <w:jc w:val="both"/>
              <w:rPr>
                <w:rFonts w:ascii="Arial Narrow" w:hAnsi="Arial Narrow"/>
              </w:rPr>
            </w:pPr>
          </w:p>
          <w:p w:rsidR="00196967" w:rsidRPr="008F454D" w:rsidRDefault="00196967" w:rsidP="00196967">
            <w:pPr>
              <w:spacing w:after="0" w:line="240" w:lineRule="auto"/>
              <w:jc w:val="both"/>
              <w:rPr>
                <w:rFonts w:ascii="Arial Narrow" w:hAnsi="Arial Narrow"/>
              </w:rPr>
            </w:pPr>
            <w:r w:rsidRPr="008F454D">
              <w:rPr>
                <w:rFonts w:ascii="Arial Narrow" w:hAnsi="Arial Narrow"/>
              </w:rPr>
              <w:t>Satışların ürün gruplarına dağılımı (net)</w:t>
            </w:r>
          </w:p>
          <w:p w:rsidR="00196967" w:rsidRPr="008F454D" w:rsidRDefault="00196967" w:rsidP="00196967">
            <w:pPr>
              <w:spacing w:after="0" w:line="240" w:lineRule="auto"/>
              <w:jc w:val="both"/>
              <w:rPr>
                <w:rFonts w:ascii="Arial Narrow" w:hAnsi="Arial Narrow"/>
              </w:rPr>
            </w:pPr>
          </w:p>
        </w:tc>
      </w:tr>
      <w:tr w:rsidR="00196967" w:rsidRPr="00403587" w:rsidTr="00196967">
        <w:trPr>
          <w:gridAfter w:val="1"/>
          <w:wAfter w:w="270" w:type="dxa"/>
          <w:trHeight w:val="20"/>
        </w:trPr>
        <w:tc>
          <w:tcPr>
            <w:tcW w:w="4116" w:type="dxa"/>
            <w:gridSpan w:val="2"/>
            <w:tcBorders>
              <w:top w:val="single" w:sz="4" w:space="0" w:color="auto"/>
              <w:left w:val="nil"/>
              <w:bottom w:val="single" w:sz="4" w:space="0" w:color="auto"/>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b/>
              </w:rPr>
            </w:pPr>
            <w:r w:rsidRPr="00403587">
              <w:rPr>
                <w:rFonts w:ascii="Arial Narrow" w:hAnsi="Arial Narrow"/>
                <w:b/>
              </w:rPr>
              <w:t> </w:t>
            </w:r>
          </w:p>
        </w:tc>
        <w:tc>
          <w:tcPr>
            <w:tcW w:w="1696" w:type="dxa"/>
            <w:tcBorders>
              <w:top w:val="single" w:sz="4" w:space="0" w:color="auto"/>
              <w:left w:val="nil"/>
              <w:bottom w:val="single" w:sz="4" w:space="0" w:color="auto"/>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b/>
              </w:rPr>
            </w:pPr>
            <w:r>
              <w:rPr>
                <w:rFonts w:ascii="Arial Narrow" w:hAnsi="Arial Narrow"/>
                <w:b/>
              </w:rPr>
              <w:t>31.12.</w:t>
            </w:r>
            <w:r w:rsidRPr="00403587">
              <w:rPr>
                <w:rFonts w:ascii="Arial Narrow" w:hAnsi="Arial Narrow"/>
                <w:b/>
              </w:rPr>
              <w:t>201</w:t>
            </w:r>
            <w:r>
              <w:rPr>
                <w:rFonts w:ascii="Arial Narrow" w:hAnsi="Arial Narrow"/>
                <w:b/>
              </w:rPr>
              <w:t>4</w:t>
            </w:r>
          </w:p>
        </w:tc>
        <w:tc>
          <w:tcPr>
            <w:tcW w:w="1701" w:type="dxa"/>
            <w:tcBorders>
              <w:top w:val="single" w:sz="4" w:space="0" w:color="auto"/>
              <w:left w:val="nil"/>
              <w:bottom w:val="single" w:sz="4" w:space="0" w:color="auto"/>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b/>
              </w:rPr>
            </w:pPr>
            <w:r>
              <w:rPr>
                <w:rFonts w:ascii="Arial Narrow" w:hAnsi="Arial Narrow"/>
                <w:b/>
              </w:rPr>
              <w:t>31.12.</w:t>
            </w:r>
            <w:r w:rsidRPr="00403587">
              <w:rPr>
                <w:rFonts w:ascii="Arial Narrow" w:hAnsi="Arial Narrow"/>
                <w:b/>
              </w:rPr>
              <w:t>201</w:t>
            </w:r>
            <w:r>
              <w:rPr>
                <w:rFonts w:ascii="Arial Narrow" w:hAnsi="Arial Narrow"/>
                <w:b/>
              </w:rPr>
              <w:t>3</w:t>
            </w:r>
          </w:p>
        </w:tc>
      </w:tr>
      <w:tr w:rsidR="00196967" w:rsidRPr="00403587" w:rsidTr="00196967">
        <w:trPr>
          <w:gridAfter w:val="1"/>
          <w:wAfter w:w="270" w:type="dxa"/>
          <w:trHeight w:val="20"/>
        </w:trPr>
        <w:tc>
          <w:tcPr>
            <w:tcW w:w="4116" w:type="dxa"/>
            <w:gridSpan w:val="2"/>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rPr>
            </w:pPr>
          </w:p>
        </w:tc>
        <w:tc>
          <w:tcPr>
            <w:tcW w:w="1696" w:type="dxa"/>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rPr>
            </w:pPr>
          </w:p>
        </w:tc>
        <w:tc>
          <w:tcPr>
            <w:tcW w:w="1701" w:type="dxa"/>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rPr>
            </w:pPr>
          </w:p>
        </w:tc>
      </w:tr>
      <w:tr w:rsidR="00196967" w:rsidRPr="00403587" w:rsidTr="00196967">
        <w:trPr>
          <w:gridAfter w:val="1"/>
          <w:wAfter w:w="270" w:type="dxa"/>
          <w:trHeight w:val="20"/>
        </w:trPr>
        <w:tc>
          <w:tcPr>
            <w:tcW w:w="4116" w:type="dxa"/>
            <w:gridSpan w:val="2"/>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rPr>
            </w:pPr>
            <w:r w:rsidRPr="00403587">
              <w:rPr>
                <w:rFonts w:ascii="Arial Narrow" w:hAnsi="Arial Narrow"/>
              </w:rPr>
              <w:t>Traktör Satışı</w:t>
            </w:r>
          </w:p>
        </w:tc>
        <w:tc>
          <w:tcPr>
            <w:tcW w:w="1696" w:type="dxa"/>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421.907.075</w:t>
            </w:r>
          </w:p>
        </w:tc>
        <w:tc>
          <w:tcPr>
            <w:tcW w:w="1701" w:type="dxa"/>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rPr>
            </w:pPr>
            <w:r w:rsidRPr="00403587">
              <w:rPr>
                <w:rFonts w:ascii="Arial Narrow" w:hAnsi="Arial Narrow"/>
              </w:rPr>
              <w:t>433.795.619</w:t>
            </w:r>
          </w:p>
        </w:tc>
      </w:tr>
      <w:tr w:rsidR="00196967" w:rsidRPr="00403587" w:rsidTr="00196967">
        <w:trPr>
          <w:gridAfter w:val="1"/>
          <w:wAfter w:w="270" w:type="dxa"/>
          <w:trHeight w:val="20"/>
        </w:trPr>
        <w:tc>
          <w:tcPr>
            <w:tcW w:w="4116" w:type="dxa"/>
            <w:gridSpan w:val="2"/>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rPr>
            </w:pPr>
            <w:r w:rsidRPr="00403587">
              <w:rPr>
                <w:rFonts w:ascii="Arial Narrow" w:hAnsi="Arial Narrow"/>
              </w:rPr>
              <w:t>Motor Satışı</w:t>
            </w:r>
          </w:p>
        </w:tc>
        <w:tc>
          <w:tcPr>
            <w:tcW w:w="1696" w:type="dxa"/>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3.909.820</w:t>
            </w:r>
          </w:p>
        </w:tc>
        <w:tc>
          <w:tcPr>
            <w:tcW w:w="1701" w:type="dxa"/>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rPr>
            </w:pPr>
            <w:r w:rsidRPr="00403587">
              <w:rPr>
                <w:rFonts w:ascii="Arial Narrow" w:hAnsi="Arial Narrow"/>
              </w:rPr>
              <w:t>2.918.361</w:t>
            </w:r>
          </w:p>
        </w:tc>
      </w:tr>
      <w:tr w:rsidR="00196967" w:rsidRPr="00403587" w:rsidTr="00196967">
        <w:trPr>
          <w:gridAfter w:val="1"/>
          <w:wAfter w:w="270" w:type="dxa"/>
          <w:trHeight w:val="20"/>
        </w:trPr>
        <w:tc>
          <w:tcPr>
            <w:tcW w:w="4116" w:type="dxa"/>
            <w:gridSpan w:val="2"/>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rPr>
            </w:pPr>
            <w:r w:rsidRPr="00403587">
              <w:rPr>
                <w:rFonts w:ascii="Arial Narrow" w:hAnsi="Arial Narrow"/>
              </w:rPr>
              <w:t>Yedek Parça Satışı</w:t>
            </w:r>
          </w:p>
        </w:tc>
        <w:tc>
          <w:tcPr>
            <w:tcW w:w="1696" w:type="dxa"/>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10.335.851</w:t>
            </w:r>
          </w:p>
        </w:tc>
        <w:tc>
          <w:tcPr>
            <w:tcW w:w="1701" w:type="dxa"/>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rPr>
            </w:pPr>
            <w:r w:rsidRPr="00403587">
              <w:rPr>
                <w:rFonts w:ascii="Arial Narrow" w:hAnsi="Arial Narrow"/>
              </w:rPr>
              <w:t>7.396.684</w:t>
            </w:r>
          </w:p>
        </w:tc>
      </w:tr>
      <w:tr w:rsidR="00196967" w:rsidRPr="00403587" w:rsidTr="00196967">
        <w:trPr>
          <w:gridAfter w:val="1"/>
          <w:wAfter w:w="270" w:type="dxa"/>
          <w:trHeight w:val="20"/>
        </w:trPr>
        <w:tc>
          <w:tcPr>
            <w:tcW w:w="4116" w:type="dxa"/>
            <w:gridSpan w:val="2"/>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rPr>
            </w:pPr>
            <w:r w:rsidRPr="00403587">
              <w:rPr>
                <w:rFonts w:ascii="Arial Narrow" w:hAnsi="Arial Narrow"/>
              </w:rPr>
              <w:t xml:space="preserve">Tekstil </w:t>
            </w:r>
          </w:p>
        </w:tc>
        <w:tc>
          <w:tcPr>
            <w:tcW w:w="1696" w:type="dxa"/>
            <w:tcBorders>
              <w:top w:val="nil"/>
              <w:left w:val="nil"/>
              <w:bottom w:val="nil"/>
              <w:right w:val="nil"/>
            </w:tcBorders>
            <w:shd w:val="clear" w:color="auto" w:fill="auto"/>
            <w:noWrap/>
            <w:vAlign w:val="bottom"/>
          </w:tcPr>
          <w:p w:rsidR="00196967" w:rsidRDefault="00196967" w:rsidP="00196967">
            <w:pPr>
              <w:spacing w:after="0" w:line="240" w:lineRule="auto"/>
              <w:jc w:val="right"/>
              <w:rPr>
                <w:rFonts w:ascii="Arial Narrow" w:hAnsi="Arial Narrow" w:cs="Arial"/>
              </w:rPr>
            </w:pPr>
            <w:r>
              <w:rPr>
                <w:rFonts w:ascii="Arial Narrow" w:hAnsi="Arial Narrow" w:cs="Arial"/>
              </w:rPr>
              <w:t>202.268</w:t>
            </w:r>
          </w:p>
        </w:tc>
        <w:tc>
          <w:tcPr>
            <w:tcW w:w="1701" w:type="dxa"/>
            <w:tcBorders>
              <w:top w:val="nil"/>
              <w:left w:val="nil"/>
              <w:bottom w:val="nil"/>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rPr>
            </w:pPr>
            <w:r w:rsidRPr="00403587">
              <w:rPr>
                <w:rFonts w:ascii="Arial Narrow" w:hAnsi="Arial Narrow"/>
              </w:rPr>
              <w:t>11.749.676</w:t>
            </w:r>
          </w:p>
        </w:tc>
      </w:tr>
      <w:tr w:rsidR="00196967" w:rsidRPr="00403587" w:rsidTr="00196967">
        <w:trPr>
          <w:gridAfter w:val="1"/>
          <w:wAfter w:w="270" w:type="dxa"/>
          <w:trHeight w:val="20"/>
        </w:trPr>
        <w:tc>
          <w:tcPr>
            <w:tcW w:w="4116" w:type="dxa"/>
            <w:gridSpan w:val="2"/>
            <w:tcBorders>
              <w:top w:val="single" w:sz="4" w:space="0" w:color="auto"/>
              <w:left w:val="nil"/>
              <w:bottom w:val="single" w:sz="4" w:space="0" w:color="auto"/>
              <w:right w:val="nil"/>
            </w:tcBorders>
            <w:shd w:val="clear" w:color="auto" w:fill="auto"/>
            <w:noWrap/>
            <w:vAlign w:val="bottom"/>
            <w:hideMark/>
          </w:tcPr>
          <w:p w:rsidR="00196967" w:rsidRPr="00403587" w:rsidRDefault="00196967" w:rsidP="00196967">
            <w:pPr>
              <w:spacing w:after="0" w:line="240" w:lineRule="auto"/>
              <w:jc w:val="both"/>
              <w:rPr>
                <w:rFonts w:ascii="Arial Narrow" w:hAnsi="Arial Narrow"/>
              </w:rPr>
            </w:pPr>
            <w:r w:rsidRPr="00403587">
              <w:rPr>
                <w:rFonts w:ascii="Arial Narrow" w:hAnsi="Arial Narrow"/>
              </w:rPr>
              <w:t> </w:t>
            </w:r>
          </w:p>
        </w:tc>
        <w:tc>
          <w:tcPr>
            <w:tcW w:w="1696" w:type="dxa"/>
            <w:tcBorders>
              <w:top w:val="single" w:sz="4" w:space="0" w:color="auto"/>
              <w:left w:val="nil"/>
              <w:bottom w:val="single" w:sz="4" w:space="0" w:color="auto"/>
              <w:right w:val="nil"/>
            </w:tcBorders>
            <w:shd w:val="clear" w:color="auto" w:fill="auto"/>
            <w:noWrap/>
            <w:vAlign w:val="bottom"/>
          </w:tcPr>
          <w:p w:rsidR="00196967" w:rsidRDefault="00196967" w:rsidP="00196967">
            <w:pPr>
              <w:spacing w:after="0" w:line="240" w:lineRule="auto"/>
              <w:jc w:val="right"/>
              <w:rPr>
                <w:rFonts w:ascii="Arial Narrow" w:hAnsi="Arial Narrow" w:cs="Arial"/>
                <w:b/>
                <w:bCs/>
              </w:rPr>
            </w:pPr>
            <w:r>
              <w:rPr>
                <w:rFonts w:ascii="Arial Narrow" w:hAnsi="Arial Narrow" w:cs="Arial"/>
                <w:b/>
                <w:bCs/>
              </w:rPr>
              <w:t>436.355.014</w:t>
            </w:r>
          </w:p>
        </w:tc>
        <w:tc>
          <w:tcPr>
            <w:tcW w:w="1701" w:type="dxa"/>
            <w:tcBorders>
              <w:top w:val="single" w:sz="4" w:space="0" w:color="auto"/>
              <w:left w:val="nil"/>
              <w:bottom w:val="single" w:sz="4" w:space="0" w:color="auto"/>
              <w:right w:val="nil"/>
            </w:tcBorders>
            <w:shd w:val="clear" w:color="auto" w:fill="auto"/>
            <w:noWrap/>
            <w:vAlign w:val="bottom"/>
            <w:hideMark/>
          </w:tcPr>
          <w:p w:rsidR="00196967" w:rsidRPr="00403587" w:rsidRDefault="00196967" w:rsidP="00196967">
            <w:pPr>
              <w:spacing w:after="0" w:line="240" w:lineRule="auto"/>
              <w:jc w:val="right"/>
              <w:rPr>
                <w:rFonts w:ascii="Arial Narrow" w:hAnsi="Arial Narrow"/>
                <w:b/>
                <w:bCs/>
              </w:rPr>
            </w:pPr>
            <w:r w:rsidRPr="00403587">
              <w:rPr>
                <w:rFonts w:ascii="Arial Narrow" w:hAnsi="Arial Narrow"/>
                <w:b/>
                <w:bCs/>
              </w:rPr>
              <w:t>455.860.340</w:t>
            </w:r>
          </w:p>
        </w:tc>
      </w:tr>
    </w:tbl>
    <w:p w:rsidR="00F9013F" w:rsidRPr="00D50030" w:rsidRDefault="00F9013F" w:rsidP="00F9013F">
      <w:pPr>
        <w:spacing w:after="0" w:line="240" w:lineRule="auto"/>
        <w:ind w:left="709" w:hanging="425"/>
        <w:rPr>
          <w:rFonts w:ascii="Arial Narrow" w:hAnsi="Arial Narrow" w:cs="Times New Roman"/>
          <w:b/>
          <w:highlight w:val="yellow"/>
        </w:rPr>
      </w:pPr>
    </w:p>
    <w:p w:rsidR="00196967" w:rsidRDefault="00196967" w:rsidP="00860243">
      <w:pPr>
        <w:spacing w:after="0" w:line="240" w:lineRule="auto"/>
        <w:ind w:left="709" w:hanging="425"/>
        <w:jc w:val="both"/>
        <w:rPr>
          <w:rFonts w:ascii="Arial Narrow" w:hAnsi="Arial Narrow" w:cs="Times New Roman"/>
        </w:rPr>
      </w:pPr>
    </w:p>
    <w:p w:rsidR="00A55A1C" w:rsidRPr="00196967" w:rsidRDefault="00860243" w:rsidP="00860243">
      <w:pPr>
        <w:spacing w:after="0" w:line="240" w:lineRule="auto"/>
        <w:ind w:left="709" w:hanging="425"/>
        <w:jc w:val="both"/>
        <w:rPr>
          <w:rFonts w:ascii="Arial Narrow" w:hAnsi="Arial Narrow" w:cs="Times New Roman"/>
        </w:rPr>
      </w:pPr>
      <w:r w:rsidRPr="00196967">
        <w:rPr>
          <w:rFonts w:ascii="Arial Narrow" w:hAnsi="Arial Narrow" w:cs="Times New Roman"/>
        </w:rPr>
        <w:t>4.4.</w:t>
      </w:r>
      <w:r w:rsidR="000B4FB1" w:rsidRPr="00196967">
        <w:rPr>
          <w:rFonts w:ascii="Arial Narrow" w:hAnsi="Arial Narrow" w:cs="Times New Roman"/>
        </w:rPr>
        <w:t xml:space="preserve"> </w:t>
      </w:r>
      <w:r w:rsidRPr="00196967">
        <w:rPr>
          <w:rFonts w:ascii="Arial Narrow" w:hAnsi="Arial Narrow" w:cs="Times New Roman"/>
        </w:rPr>
        <w:tab/>
      </w:r>
      <w:r w:rsidR="00A55A1C" w:rsidRPr="00196967">
        <w:rPr>
          <w:rFonts w:ascii="Arial Narrow" w:hAnsi="Arial Narrow" w:cs="Times New Roman"/>
        </w:rPr>
        <w:t>Finansal duruma ve faaliyet sonuçlarına ilişkin yönetim organının analizi ve değerlendirmesi, planlanan faaliyetlerin gerçekleşme derecesi, belirlenen stratejik hedefler karşısında şirketin durumu:</w:t>
      </w:r>
    </w:p>
    <w:p w:rsidR="00860243" w:rsidRPr="00196967" w:rsidRDefault="00860243" w:rsidP="00860243">
      <w:pPr>
        <w:spacing w:after="0" w:line="240" w:lineRule="auto"/>
        <w:ind w:left="709" w:hanging="425"/>
        <w:jc w:val="both"/>
        <w:rPr>
          <w:rFonts w:ascii="Arial Narrow" w:hAnsi="Arial Narrow" w:cs="Times New Roman"/>
        </w:rPr>
      </w:pPr>
    </w:p>
    <w:p w:rsidR="00422B97" w:rsidRPr="00196967" w:rsidRDefault="00422B97" w:rsidP="00860243">
      <w:pPr>
        <w:spacing w:after="0" w:line="240" w:lineRule="auto"/>
        <w:ind w:left="709" w:hanging="1"/>
        <w:jc w:val="both"/>
        <w:rPr>
          <w:rFonts w:ascii="Arial Narrow" w:hAnsi="Arial Narrow" w:cs="Times New Roman"/>
        </w:rPr>
      </w:pPr>
      <w:r w:rsidRPr="008019A9">
        <w:rPr>
          <w:rFonts w:ascii="Arial Narrow" w:hAnsi="Arial Narrow" w:cs="Times New Roman"/>
        </w:rPr>
        <w:t>Planlanan faaliyetler ve stratejik hedefler gerçekleşmiştir.</w:t>
      </w:r>
    </w:p>
    <w:p w:rsidR="00860243" w:rsidRPr="00D50030" w:rsidRDefault="00860243" w:rsidP="00860243">
      <w:pPr>
        <w:spacing w:after="0" w:line="240" w:lineRule="auto"/>
        <w:ind w:left="709" w:hanging="425"/>
        <w:jc w:val="both"/>
        <w:rPr>
          <w:rFonts w:ascii="Arial Narrow" w:hAnsi="Arial Narrow" w:cs="Times New Roman"/>
          <w:highlight w:val="yellow"/>
        </w:rPr>
      </w:pPr>
    </w:p>
    <w:p w:rsidR="00A55A1C" w:rsidRPr="00196967" w:rsidRDefault="00860243" w:rsidP="00860243">
      <w:pPr>
        <w:spacing w:after="0" w:line="240" w:lineRule="auto"/>
        <w:ind w:left="709" w:hanging="425"/>
        <w:jc w:val="both"/>
        <w:rPr>
          <w:rFonts w:ascii="Arial Narrow" w:hAnsi="Arial Narrow" w:cs="Times New Roman"/>
        </w:rPr>
      </w:pPr>
      <w:r w:rsidRPr="00196967">
        <w:rPr>
          <w:rFonts w:ascii="Arial Narrow" w:hAnsi="Arial Narrow" w:cs="Times New Roman"/>
        </w:rPr>
        <w:t>4.5.</w:t>
      </w:r>
      <w:r w:rsidR="000B4FB1" w:rsidRPr="00196967">
        <w:rPr>
          <w:rFonts w:ascii="Arial Narrow" w:hAnsi="Arial Narrow" w:cs="Times New Roman"/>
        </w:rPr>
        <w:t xml:space="preserve"> </w:t>
      </w:r>
      <w:r w:rsidRPr="00196967">
        <w:rPr>
          <w:rFonts w:ascii="Arial Narrow" w:hAnsi="Arial Narrow" w:cs="Times New Roman"/>
        </w:rPr>
        <w:tab/>
      </w:r>
      <w:r w:rsidR="00A55A1C" w:rsidRPr="00196967">
        <w:rPr>
          <w:rFonts w:ascii="Arial Narrow" w:hAnsi="Arial Narrow" w:cs="Times New Roman"/>
        </w:rPr>
        <w:t>Geçmiş yıllarla karşılaştırmalı olarak şirketin yıl içindeki satışları, verimliliği, gelir oluşturma kapasitesi, kârlılığı ve borç/öz kaynak oranı ile şirket faaliyetlerinin sonuçları hakkında fikir verecek diğer hususlara ilişkin bilgiler ve ileriye dönük beklentiler:</w:t>
      </w:r>
    </w:p>
    <w:p w:rsidR="00860243" w:rsidRPr="00196967" w:rsidRDefault="00860243" w:rsidP="00860243">
      <w:pPr>
        <w:spacing w:after="0" w:line="240" w:lineRule="auto"/>
        <w:ind w:left="709" w:hanging="1"/>
        <w:jc w:val="both"/>
        <w:rPr>
          <w:rFonts w:ascii="Arial Narrow" w:hAnsi="Arial Narrow" w:cs="Times New Roman"/>
        </w:rPr>
      </w:pPr>
    </w:p>
    <w:p w:rsidR="00422B97" w:rsidRPr="00D50030" w:rsidRDefault="00422B97" w:rsidP="00860243">
      <w:pPr>
        <w:spacing w:after="0" w:line="240" w:lineRule="auto"/>
        <w:ind w:left="709" w:hanging="1"/>
        <w:jc w:val="both"/>
        <w:rPr>
          <w:rFonts w:ascii="Arial Narrow" w:hAnsi="Arial Narrow" w:cs="Times New Roman"/>
        </w:rPr>
      </w:pPr>
      <w:r w:rsidRPr="00196967">
        <w:rPr>
          <w:rFonts w:ascii="Arial Narrow" w:hAnsi="Arial Narrow" w:cs="Times New Roman"/>
        </w:rPr>
        <w:t>Şirket faaliyetlerini etkileyebilecek olumsuz bir durum beklenmemektedir.</w:t>
      </w:r>
    </w:p>
    <w:p w:rsidR="00860243" w:rsidRDefault="00860243"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Default="006A5A4A" w:rsidP="00860243">
      <w:pPr>
        <w:spacing w:after="0" w:line="240" w:lineRule="auto"/>
        <w:ind w:left="709" w:hanging="425"/>
        <w:jc w:val="both"/>
        <w:rPr>
          <w:rFonts w:ascii="Arial Narrow" w:hAnsi="Arial Narrow" w:cs="Times New Roman"/>
        </w:rPr>
      </w:pPr>
    </w:p>
    <w:p w:rsidR="006A5A4A" w:rsidRPr="00D50030" w:rsidRDefault="006A5A4A" w:rsidP="00860243">
      <w:pPr>
        <w:spacing w:after="0" w:line="240" w:lineRule="auto"/>
        <w:ind w:left="709" w:hanging="425"/>
        <w:jc w:val="both"/>
        <w:rPr>
          <w:rFonts w:ascii="Arial Narrow" w:hAnsi="Arial Narrow" w:cs="Times New Roman"/>
        </w:rPr>
      </w:pPr>
    </w:p>
    <w:p w:rsidR="00A55A1C" w:rsidRPr="00D50030" w:rsidRDefault="00860243" w:rsidP="00860243">
      <w:pPr>
        <w:spacing w:after="0" w:line="240" w:lineRule="auto"/>
        <w:ind w:left="709" w:hanging="425"/>
        <w:jc w:val="both"/>
        <w:rPr>
          <w:rFonts w:ascii="Arial Narrow" w:hAnsi="Arial Narrow" w:cs="Times New Roman"/>
        </w:rPr>
      </w:pPr>
      <w:r w:rsidRPr="00D50030">
        <w:rPr>
          <w:rFonts w:ascii="Arial Narrow" w:hAnsi="Arial Narrow" w:cs="Times New Roman"/>
        </w:rPr>
        <w:t>4.6.</w:t>
      </w:r>
      <w:r w:rsidR="000B4FB1" w:rsidRPr="00D50030">
        <w:rPr>
          <w:rFonts w:ascii="Arial Narrow" w:hAnsi="Arial Narrow" w:cs="Times New Roman"/>
        </w:rPr>
        <w:t xml:space="preserve"> </w:t>
      </w:r>
      <w:r w:rsidR="00A55A1C" w:rsidRPr="00D50030">
        <w:rPr>
          <w:rFonts w:ascii="Arial Narrow" w:hAnsi="Arial Narrow" w:cs="Times New Roman"/>
        </w:rPr>
        <w:t>Şirketin sermayesinin karşılıksız kalıp kalmadığına veya borca batık olup olmadığına ilişkin tespit ve yönetim organı değerlendirmeleri:</w:t>
      </w:r>
    </w:p>
    <w:p w:rsidR="00860243" w:rsidRPr="00D50030" w:rsidRDefault="00860243" w:rsidP="00860243">
      <w:pPr>
        <w:spacing w:after="0" w:line="240" w:lineRule="auto"/>
        <w:ind w:left="709" w:hanging="425"/>
        <w:rPr>
          <w:rFonts w:ascii="Arial Narrow" w:hAnsi="Arial Narrow" w:cs="Times New Roman"/>
        </w:rPr>
      </w:pPr>
    </w:p>
    <w:p w:rsidR="00DC6100" w:rsidRPr="00D50030" w:rsidRDefault="00DC6100" w:rsidP="00860243">
      <w:pPr>
        <w:spacing w:after="0" w:line="240" w:lineRule="auto"/>
        <w:ind w:left="709" w:hanging="1"/>
        <w:rPr>
          <w:rFonts w:ascii="Arial Narrow" w:hAnsi="Arial Narrow" w:cs="Times New Roman"/>
        </w:rPr>
      </w:pPr>
      <w:r w:rsidRPr="00D50030">
        <w:rPr>
          <w:rFonts w:ascii="Arial Narrow" w:hAnsi="Arial Narrow" w:cs="Times New Roman"/>
        </w:rPr>
        <w:t xml:space="preserve">Sermayenin karşılıksız kalması ve borca </w:t>
      </w:r>
      <w:proofErr w:type="spellStart"/>
      <w:r w:rsidRPr="00D50030">
        <w:rPr>
          <w:rFonts w:ascii="Arial Narrow" w:hAnsi="Arial Narrow" w:cs="Times New Roman"/>
        </w:rPr>
        <w:t>batıklık</w:t>
      </w:r>
      <w:proofErr w:type="spellEnd"/>
      <w:r w:rsidRPr="00D50030">
        <w:rPr>
          <w:rFonts w:ascii="Arial Narrow" w:hAnsi="Arial Narrow" w:cs="Times New Roman"/>
        </w:rPr>
        <w:t xml:space="preserve"> söz konusu değildir.</w:t>
      </w:r>
    </w:p>
    <w:p w:rsidR="00860243" w:rsidRPr="00D50030" w:rsidRDefault="00860243" w:rsidP="00860243">
      <w:pPr>
        <w:spacing w:after="0" w:line="240" w:lineRule="auto"/>
        <w:ind w:left="709" w:hanging="425"/>
        <w:rPr>
          <w:rFonts w:ascii="Arial Narrow" w:hAnsi="Arial Narrow" w:cs="Times New Roman"/>
        </w:rPr>
      </w:pPr>
    </w:p>
    <w:p w:rsidR="00A55A1C" w:rsidRPr="00D50030" w:rsidRDefault="00860243" w:rsidP="00860243">
      <w:pPr>
        <w:spacing w:after="0" w:line="240" w:lineRule="auto"/>
        <w:ind w:left="709" w:hanging="425"/>
        <w:rPr>
          <w:rFonts w:ascii="Arial Narrow" w:hAnsi="Arial Narrow" w:cs="Times New Roman"/>
        </w:rPr>
      </w:pPr>
      <w:r w:rsidRPr="00D50030">
        <w:rPr>
          <w:rFonts w:ascii="Arial Narrow" w:hAnsi="Arial Narrow" w:cs="Times New Roman"/>
        </w:rPr>
        <w:t>4.7.</w:t>
      </w:r>
      <w:r w:rsidR="000B4FB1" w:rsidRPr="00D50030">
        <w:rPr>
          <w:rFonts w:ascii="Arial Narrow" w:hAnsi="Arial Narrow" w:cs="Times New Roman"/>
        </w:rPr>
        <w:t xml:space="preserve"> </w:t>
      </w:r>
      <w:r w:rsidR="00A55A1C" w:rsidRPr="00D50030">
        <w:rPr>
          <w:rFonts w:ascii="Arial Narrow" w:hAnsi="Arial Narrow" w:cs="Times New Roman"/>
        </w:rPr>
        <w:t>Varsa şirketin finansal yapısını iyileştirmek için alınması düşünülen önlemler:</w:t>
      </w:r>
    </w:p>
    <w:p w:rsidR="00860243" w:rsidRPr="00D50030" w:rsidRDefault="00860243" w:rsidP="00860243">
      <w:pPr>
        <w:spacing w:after="0" w:line="240" w:lineRule="auto"/>
        <w:ind w:left="709" w:hanging="425"/>
        <w:rPr>
          <w:rFonts w:ascii="Arial Narrow" w:hAnsi="Arial Narrow" w:cs="Times New Roman"/>
        </w:rPr>
      </w:pPr>
    </w:p>
    <w:p w:rsidR="00DC6100" w:rsidRPr="00D50030" w:rsidRDefault="00DC6100" w:rsidP="00860243">
      <w:pPr>
        <w:spacing w:after="0" w:line="240" w:lineRule="auto"/>
        <w:ind w:left="709" w:hanging="1"/>
        <w:rPr>
          <w:rFonts w:ascii="Arial Narrow" w:hAnsi="Arial Narrow" w:cs="Times New Roman"/>
        </w:rPr>
      </w:pPr>
      <w:r w:rsidRPr="00D50030">
        <w:rPr>
          <w:rFonts w:ascii="Arial Narrow" w:hAnsi="Arial Narrow" w:cs="Times New Roman"/>
        </w:rPr>
        <w:t>Yoktur</w:t>
      </w:r>
      <w:r w:rsidR="00F1769A" w:rsidRPr="00D50030">
        <w:rPr>
          <w:rFonts w:ascii="Arial Narrow" w:hAnsi="Arial Narrow" w:cs="Times New Roman"/>
        </w:rPr>
        <w:t>.</w:t>
      </w:r>
    </w:p>
    <w:p w:rsidR="00860243" w:rsidRPr="00D50030" w:rsidRDefault="00860243" w:rsidP="00860243">
      <w:pPr>
        <w:spacing w:after="0" w:line="240" w:lineRule="auto"/>
        <w:ind w:left="709" w:hanging="1"/>
        <w:rPr>
          <w:rFonts w:ascii="Arial Narrow" w:hAnsi="Arial Narrow" w:cs="Times New Roman"/>
        </w:rPr>
      </w:pPr>
    </w:p>
    <w:p w:rsidR="00A55A1C" w:rsidRPr="00D50030" w:rsidRDefault="00860243" w:rsidP="00860243">
      <w:pPr>
        <w:spacing w:after="0" w:line="240" w:lineRule="auto"/>
        <w:ind w:left="709" w:hanging="425"/>
        <w:rPr>
          <w:rFonts w:ascii="Arial Narrow" w:hAnsi="Arial Narrow" w:cs="Times New Roman"/>
        </w:rPr>
      </w:pPr>
      <w:r w:rsidRPr="00D50030">
        <w:rPr>
          <w:rFonts w:ascii="Arial Narrow" w:hAnsi="Arial Narrow" w:cs="Times New Roman"/>
        </w:rPr>
        <w:t>4.8.</w:t>
      </w:r>
      <w:r w:rsidR="000B4FB1" w:rsidRPr="00D50030">
        <w:rPr>
          <w:rFonts w:ascii="Arial Narrow" w:hAnsi="Arial Narrow" w:cs="Times New Roman"/>
        </w:rPr>
        <w:t xml:space="preserve"> </w:t>
      </w:r>
      <w:r w:rsidR="00A55A1C" w:rsidRPr="00D50030">
        <w:rPr>
          <w:rFonts w:ascii="Arial Narrow" w:hAnsi="Arial Narrow" w:cs="Times New Roman"/>
        </w:rPr>
        <w:t>Kâr payı dağıtım politikasına ilişkin bilgiler ve kâr dağıtımı yapılmayacaksa gerekçesi ile dağıtılmayan kârın nasıl kullanılacağına ilişkin öneri:</w:t>
      </w:r>
    </w:p>
    <w:p w:rsidR="00860243" w:rsidRPr="00D50030" w:rsidRDefault="00860243" w:rsidP="00860243">
      <w:pPr>
        <w:spacing w:after="0" w:line="240" w:lineRule="auto"/>
        <w:ind w:left="709" w:hanging="1"/>
        <w:rPr>
          <w:rFonts w:ascii="Arial Narrow" w:hAnsi="Arial Narrow" w:cs="Times New Roman"/>
        </w:rPr>
      </w:pPr>
    </w:p>
    <w:p w:rsidR="00DC6100" w:rsidRPr="00D50030" w:rsidRDefault="00860243" w:rsidP="00860243">
      <w:pPr>
        <w:spacing w:after="0" w:line="240" w:lineRule="auto"/>
        <w:ind w:left="709" w:hanging="1"/>
        <w:rPr>
          <w:rFonts w:ascii="Arial Narrow" w:hAnsi="Arial Narrow" w:cs="Times New Roman"/>
        </w:rPr>
      </w:pPr>
      <w:r w:rsidRPr="00D50030">
        <w:rPr>
          <w:rFonts w:ascii="Arial Narrow" w:hAnsi="Arial Narrow" w:cs="Times New Roman"/>
        </w:rPr>
        <w:t>Kar dağıtımına ana sözleşme ve Türk Ticaret Kanunu hükümleri çerçevesinde genel kurul tarafından karar verilmektedir.</w:t>
      </w:r>
    </w:p>
    <w:p w:rsidR="00192926" w:rsidRPr="00D50030" w:rsidRDefault="00192926" w:rsidP="00192926">
      <w:pPr>
        <w:spacing w:after="0" w:line="240" w:lineRule="auto"/>
        <w:ind w:left="709" w:hanging="1"/>
        <w:rPr>
          <w:rFonts w:ascii="Arial Narrow" w:hAnsi="Arial Narrow" w:cs="Times New Roman"/>
        </w:rPr>
      </w:pPr>
    </w:p>
    <w:p w:rsidR="00192926" w:rsidRPr="00D50030" w:rsidRDefault="00192926" w:rsidP="00192926">
      <w:pPr>
        <w:spacing w:after="0" w:line="240" w:lineRule="auto"/>
        <w:ind w:left="709" w:hanging="425"/>
        <w:rPr>
          <w:rFonts w:ascii="Arial Narrow" w:hAnsi="Arial Narrow" w:cs="Times New Roman"/>
        </w:rPr>
      </w:pPr>
      <w:r w:rsidRPr="00D50030">
        <w:rPr>
          <w:rFonts w:ascii="Arial Narrow" w:hAnsi="Arial Narrow" w:cs="Times New Roman"/>
        </w:rPr>
        <w:t>4.9. Önemli muhasebe değerlendirme, tahmin ve varsayımları</w:t>
      </w:r>
    </w:p>
    <w:p w:rsidR="00192926" w:rsidRPr="00D50030" w:rsidRDefault="00192926" w:rsidP="00192926">
      <w:pPr>
        <w:pStyle w:val="Gvdemetni0"/>
        <w:shd w:val="clear" w:color="auto" w:fill="auto"/>
        <w:spacing w:after="0" w:line="240" w:lineRule="auto"/>
        <w:ind w:left="20" w:right="220" w:firstLine="0"/>
        <w:rPr>
          <w:rFonts w:ascii="Arial Narrow" w:hAnsi="Arial Narrow" w:cs="Times New Roman"/>
          <w:sz w:val="22"/>
          <w:szCs w:val="22"/>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Finansal tabloların hazırlanmasında Grup yönetiminin, raporlanan varlık ve yükümlülük tutarlarını etkileyecek, bilanço tarihi itibari ile meydana gelmesi muhtemel yükümlülük ve taahhütleri ve raporlama dönemi itibariyle gelir ve gider tutarlarını belirleyen değerlendirmeler, varsayımlar ve tahminler yapması gerekmektedir. Gerçekleşmiş sonuçlar tahminlerden farklı olabilmektedir. Tahminler düzenli olarak gözden geçirilmekte, gerekli düzeltmeler yapılmakta ve gerçekleştikleri dönemde kapsamlı gelir tablosuna yansıtılmaktadırlar.</w:t>
      </w:r>
    </w:p>
    <w:p w:rsidR="00192926" w:rsidRPr="00D50030" w:rsidRDefault="00192926" w:rsidP="00192926">
      <w:pPr>
        <w:tabs>
          <w:tab w:val="left" w:pos="284"/>
          <w:tab w:val="left" w:pos="567"/>
          <w:tab w:val="left" w:pos="1133"/>
          <w:tab w:val="left" w:pos="3965"/>
          <w:tab w:val="decimal" w:pos="6995"/>
        </w:tabs>
        <w:spacing w:after="0" w:line="240" w:lineRule="auto"/>
        <w:jc w:val="both"/>
        <w:rPr>
          <w:rFonts w:ascii="Arial Narrow" w:hAnsi="Arial Narrow"/>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Finansal tablolara yansıtılan tutarlar üzerinde önemli derecede etkisi olabilecek bilanço tarihinde var olan veya ileride gerçekleşebilecek tahminlerin esas kaynakları göz önünde bulundurularak yapılan önemli varsayımlar aşağıdaki gibidir:</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r w:rsidRPr="00D50030">
        <w:rPr>
          <w:rFonts w:ascii="Arial Narrow" w:hAnsi="Arial Narrow"/>
          <w:i/>
          <w:u w:val="single"/>
        </w:rPr>
        <w:t>Maddi ve maddi olmayan duran varlıkların ekonomik ömürleri</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 xml:space="preserve">Grup yönetimi maddi duran varlıkların faydalı ekonomik ömürlerinin belirlenmesinde önemli varsayımlarda bulunmuştur. Mevcut kullanılmakta olan makine ve </w:t>
      </w:r>
      <w:proofErr w:type="spellStart"/>
      <w:r w:rsidRPr="00D50030">
        <w:rPr>
          <w:rFonts w:ascii="Arial Narrow" w:hAnsi="Arial Narrow"/>
        </w:rPr>
        <w:t>teçhizatların</w:t>
      </w:r>
      <w:proofErr w:type="spellEnd"/>
      <w:r w:rsidRPr="00D50030">
        <w:rPr>
          <w:rFonts w:ascii="Arial Narrow" w:hAnsi="Arial Narrow"/>
        </w:rPr>
        <w:t xml:space="preserve"> fiziki ve ekonomik kullanılabilirlikleri, Grup tarafından sürekli gözden geçirilmekte olup ana üretim hatlarının fiziki ve ekonomik ömürleri, özelleştirilme sürecinde ve daha sonrasındaki yıllarda yapılan değerlendirmeler sonucunda normal üretim kapasitesinin altında yapılan üretimler nedeniyle aşırı yıpranmaya uğramadığı varsayımı ile belirlenmiştir.</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r w:rsidRPr="00D50030">
        <w:rPr>
          <w:rFonts w:ascii="Arial Narrow" w:hAnsi="Arial Narrow"/>
          <w:i/>
          <w:u w:val="single"/>
        </w:rPr>
        <w:t>Garanti karşılıkları</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proofErr w:type="gramStart"/>
      <w:r w:rsidRPr="00D50030">
        <w:rPr>
          <w:rFonts w:ascii="Arial Narrow" w:hAnsi="Arial Narrow"/>
        </w:rPr>
        <w:t xml:space="preserve">Garanti giderleri, Grup’un üretim ve satışını gerçekleştirdikleri traktör ve motor için yaptıkları tamir-bakım masrafları, yetkili servislerin garanti kapsamında müşteriden bedel almaksızın yaptıkları işçilik ve malzeme giderleri, Grup tarafından üstlenilen ilk bakım giderleri ile hasılatı cari döneme gelir olarak kaydedilen ürünlere ilişkin müteakip yıllarda söz konusu olabilecek geri dönüş ve tamir seviyelerinin geçmiş verilerden kaynaklanan tahminleri sonucu kaydedilir. </w:t>
      </w:r>
      <w:proofErr w:type="gramEnd"/>
      <w:r w:rsidRPr="00D50030">
        <w:rPr>
          <w:rFonts w:ascii="Arial Narrow" w:hAnsi="Arial Narrow"/>
        </w:rPr>
        <w:t>Grup, satışını gerçekleştirdiği malları 2 yıl boyunca garanti kapsamına almaktadır. Grup, garanti giderlerinin önemli bir kısmının 1 yıl içinde gerçekleşmesini öngördüğü için garanti gider karşılıklarını kısa vadeli olarak yansıtmaktadır.</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r w:rsidRPr="00D50030">
        <w:rPr>
          <w:rFonts w:ascii="Arial Narrow" w:hAnsi="Arial Narrow"/>
          <w:i/>
          <w:u w:val="single"/>
        </w:rPr>
        <w:t>Şüpheli ticari alacaklar karşılığı</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 xml:space="preserve">Grup yönetimi geçmiş tahsilat verilerini ve müşterilerinin mevcut durumlarını göz önünde bulundurarak ticari alacak </w:t>
      </w:r>
      <w:proofErr w:type="gramStart"/>
      <w:r w:rsidRPr="00D50030">
        <w:rPr>
          <w:rFonts w:ascii="Arial Narrow" w:hAnsi="Arial Narrow"/>
        </w:rPr>
        <w:t>portföyündeki</w:t>
      </w:r>
      <w:proofErr w:type="gramEnd"/>
      <w:r w:rsidRPr="00D50030">
        <w:rPr>
          <w:rFonts w:ascii="Arial Narrow" w:hAnsi="Arial Narrow"/>
        </w:rPr>
        <w:t xml:space="preserve"> şüpheli ticari alacakların belirlenmesi için tahminlerde bulunmuştur.</w:t>
      </w:r>
    </w:p>
    <w:p w:rsidR="00192926"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6A5A4A" w:rsidRPr="00D50030" w:rsidRDefault="006A5A4A"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r w:rsidRPr="00D50030">
        <w:rPr>
          <w:rFonts w:ascii="Arial Narrow" w:hAnsi="Arial Narrow"/>
          <w:i/>
          <w:u w:val="single"/>
        </w:rPr>
        <w:t>Kıdem tazminatı karşılığı</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 xml:space="preserve">Grup kıdem tazminatı karşılığı, </w:t>
      </w:r>
      <w:proofErr w:type="spellStart"/>
      <w:r w:rsidRPr="00D50030">
        <w:rPr>
          <w:rFonts w:ascii="Arial Narrow" w:hAnsi="Arial Narrow"/>
        </w:rPr>
        <w:t>iskonto</w:t>
      </w:r>
      <w:proofErr w:type="spellEnd"/>
      <w:r w:rsidRPr="00D50030">
        <w:rPr>
          <w:rFonts w:ascii="Arial Narrow" w:hAnsi="Arial Narrow"/>
        </w:rPr>
        <w:t xml:space="preserve"> oranları, gelecekteki maaş artışları ve çalışanların ayrılma oranlarını içeren birtakım varsayımlara dayalı </w:t>
      </w:r>
      <w:proofErr w:type="spellStart"/>
      <w:r w:rsidRPr="00D50030">
        <w:rPr>
          <w:rFonts w:ascii="Arial Narrow" w:hAnsi="Arial Narrow"/>
        </w:rPr>
        <w:t>aktüeryal</w:t>
      </w:r>
      <w:proofErr w:type="spellEnd"/>
      <w:r w:rsidRPr="00D50030">
        <w:rPr>
          <w:rFonts w:ascii="Arial Narrow" w:hAnsi="Arial Narrow"/>
        </w:rPr>
        <w:t xml:space="preserve"> hesaplamalar ile belirlenmektedir. Bu planların uzun vadeli olması sebebiyle, söz konusu varsayımlar önemli belirsizlikler içermektedir.</w:t>
      </w:r>
    </w:p>
    <w:p w:rsidR="00196967" w:rsidRDefault="00196967"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r w:rsidRPr="00D50030">
        <w:rPr>
          <w:rFonts w:ascii="Arial Narrow" w:hAnsi="Arial Narrow"/>
          <w:i/>
          <w:u w:val="single"/>
        </w:rPr>
        <w:t>Stok değer düşüklüğü karşılığı</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 xml:space="preserve">Stok değer düşüklüğü ile ilgili olarak stoklar fiziksel olarak ve ne kadar geçmişten geldiği İncelenmekte, teknik personelin görüşleri doğrultusunda kullanılabilirliği belirlenmekte ve kullanılamayacak olduğu tahmin edilen kalemler için karşılık ayrılmaktadır. Stokların net gerçekleşebilir değerinin belirlenmesinde de liste satış fiyatları ve yıl içinde verilen ortalama </w:t>
      </w:r>
      <w:proofErr w:type="spellStart"/>
      <w:r w:rsidRPr="00D50030">
        <w:rPr>
          <w:rFonts w:ascii="Arial Narrow" w:hAnsi="Arial Narrow"/>
        </w:rPr>
        <w:t>iskonto</w:t>
      </w:r>
      <w:proofErr w:type="spellEnd"/>
      <w:r w:rsidRPr="00D50030">
        <w:rPr>
          <w:rFonts w:ascii="Arial Narrow" w:hAnsi="Arial Narrow"/>
        </w:rPr>
        <w:t xml:space="preserve"> oranlarına ilişkin veriler kullanılmakta ve katlanılacak satış giderlerine ilişkin tahminler yapılmaktadır.</w:t>
      </w:r>
    </w:p>
    <w:p w:rsidR="00196967" w:rsidRPr="00D50030" w:rsidRDefault="00196967" w:rsidP="00192926">
      <w:pPr>
        <w:tabs>
          <w:tab w:val="left" w:pos="284"/>
          <w:tab w:val="left" w:pos="567"/>
          <w:tab w:val="left" w:pos="1133"/>
          <w:tab w:val="left" w:pos="3965"/>
          <w:tab w:val="decimal" w:pos="6995"/>
        </w:tabs>
        <w:spacing w:after="0" w:line="240" w:lineRule="auto"/>
        <w:ind w:left="284"/>
        <w:jc w:val="both"/>
        <w:rPr>
          <w:rFonts w:ascii="Arial Narrow" w:hAnsi="Arial Narrow"/>
        </w:rPr>
      </w:pP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i/>
          <w:u w:val="single"/>
        </w:rPr>
      </w:pPr>
      <w:r w:rsidRPr="00D50030">
        <w:rPr>
          <w:rFonts w:ascii="Arial Narrow" w:hAnsi="Arial Narrow"/>
          <w:i/>
          <w:u w:val="single"/>
        </w:rPr>
        <w:t>Ertelenmiş vergi</w:t>
      </w:r>
    </w:p>
    <w:p w:rsidR="00192926" w:rsidRPr="00D50030" w:rsidRDefault="00192926" w:rsidP="00192926">
      <w:pPr>
        <w:tabs>
          <w:tab w:val="left" w:pos="284"/>
          <w:tab w:val="left" w:pos="567"/>
          <w:tab w:val="left" w:pos="1133"/>
          <w:tab w:val="left" w:pos="3965"/>
          <w:tab w:val="decimal" w:pos="6995"/>
        </w:tabs>
        <w:spacing w:after="0" w:line="240" w:lineRule="auto"/>
        <w:ind w:left="284"/>
        <w:jc w:val="both"/>
        <w:rPr>
          <w:rFonts w:ascii="Arial Narrow" w:hAnsi="Arial Narrow"/>
        </w:rPr>
      </w:pPr>
      <w:r w:rsidRPr="00D50030">
        <w:rPr>
          <w:rFonts w:ascii="Arial Narrow" w:hAnsi="Arial Narrow"/>
        </w:rPr>
        <w:t>Ertelenmiş vergi varlıkları, gelecekte vergiye tabi kar elde etmek suretiyle vergi avantajından yararlanmanın kuvvetle muhtemel olması şartıyla hesaplanmaktadır. Ertelenmiş vergi varlıkları, vergi avantajının muhtemel olması durumunda kullanılmamış vergi indirimi ve diğer geçici farklar üzerinden hesaplanmaktadır.</w:t>
      </w:r>
    </w:p>
    <w:p w:rsidR="00192926" w:rsidRPr="00D50030" w:rsidRDefault="00192926" w:rsidP="00860243">
      <w:pPr>
        <w:spacing w:after="0" w:line="240" w:lineRule="auto"/>
        <w:ind w:left="709" w:hanging="1"/>
        <w:rPr>
          <w:rFonts w:ascii="Arial Narrow" w:hAnsi="Arial Narrow" w:cs="Times New Roman"/>
        </w:rPr>
      </w:pPr>
    </w:p>
    <w:p w:rsidR="0081073C" w:rsidRPr="00D50030" w:rsidRDefault="0081073C" w:rsidP="00860243">
      <w:pPr>
        <w:pStyle w:val="Balk1"/>
        <w:ind w:left="284" w:hanging="284"/>
        <w:rPr>
          <w:rFonts w:ascii="Arial Narrow" w:hAnsi="Arial Narrow"/>
          <w:sz w:val="22"/>
          <w:szCs w:val="22"/>
        </w:rPr>
      </w:pPr>
      <w:r w:rsidRPr="00D50030">
        <w:rPr>
          <w:rFonts w:ascii="Arial Narrow" w:hAnsi="Arial Narrow"/>
          <w:sz w:val="22"/>
          <w:szCs w:val="22"/>
        </w:rPr>
        <w:t>Riskler ve yönetim organının değerlendirmesi.</w:t>
      </w:r>
    </w:p>
    <w:p w:rsidR="00860243" w:rsidRPr="00D50030" w:rsidRDefault="00860243" w:rsidP="00BA0005">
      <w:pPr>
        <w:spacing w:after="120"/>
        <w:ind w:left="709" w:hanging="425"/>
        <w:rPr>
          <w:rFonts w:ascii="Arial Narrow" w:hAnsi="Arial Narrow" w:cs="Times New Roman"/>
        </w:rPr>
      </w:pPr>
    </w:p>
    <w:p w:rsidR="00BA0005" w:rsidRPr="00D50030" w:rsidRDefault="00AA5CF8" w:rsidP="00BA0005">
      <w:pPr>
        <w:spacing w:after="120"/>
        <w:ind w:left="709" w:hanging="425"/>
        <w:rPr>
          <w:rFonts w:ascii="Arial Narrow" w:hAnsi="Arial Narrow" w:cs="Times New Roman"/>
        </w:rPr>
      </w:pPr>
      <w:r w:rsidRPr="00D50030">
        <w:rPr>
          <w:rFonts w:ascii="Arial Narrow" w:hAnsi="Arial Narrow" w:cs="Times New Roman"/>
        </w:rPr>
        <w:t>5.1.</w:t>
      </w:r>
      <w:r w:rsidR="00BA0005" w:rsidRPr="00D50030">
        <w:rPr>
          <w:rFonts w:ascii="Arial Narrow" w:hAnsi="Arial Narrow" w:cs="Times New Roman"/>
        </w:rPr>
        <w:t xml:space="preserve"> Varsa şirketin öngörülen risklere karşı uygulayacağı risk yönetimi politikasına ilişkin bilgiler:</w:t>
      </w:r>
    </w:p>
    <w:p w:rsidR="00953EFD" w:rsidRPr="00D50030" w:rsidRDefault="00953EFD" w:rsidP="00AA5CF8">
      <w:pPr>
        <w:spacing w:after="0" w:line="240" w:lineRule="auto"/>
        <w:ind w:left="567" w:right="52"/>
        <w:jc w:val="both"/>
        <w:rPr>
          <w:rFonts w:ascii="Arial Narrow" w:hAnsi="Arial Narrow"/>
          <w:i/>
          <w:iCs/>
        </w:rPr>
      </w:pPr>
      <w:r w:rsidRPr="00D50030">
        <w:rPr>
          <w:rFonts w:ascii="Arial Narrow" w:hAnsi="Arial Narrow"/>
          <w:i/>
          <w:iCs/>
        </w:rPr>
        <w:t>Finansal araçlar kategorileri</w:t>
      </w:r>
    </w:p>
    <w:p w:rsidR="00953EFD" w:rsidRPr="00D50030" w:rsidRDefault="00953EFD" w:rsidP="00AA5CF8">
      <w:pPr>
        <w:spacing w:after="0" w:line="240" w:lineRule="auto"/>
        <w:ind w:left="567" w:right="52"/>
        <w:jc w:val="both"/>
        <w:rPr>
          <w:rFonts w:ascii="Arial Narrow" w:hAnsi="Arial Narrow"/>
          <w:i/>
          <w:iCs/>
        </w:rPr>
      </w:pPr>
    </w:p>
    <w:p w:rsidR="00953EFD" w:rsidRPr="00196967"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r w:rsidRPr="00196967">
        <w:rPr>
          <w:rFonts w:ascii="Arial Narrow" w:hAnsi="Arial Narrow"/>
        </w:rPr>
        <w:t xml:space="preserve">Grup’un kullandığı başlıca finansal araçlar, nakit ve kısa vadeli banka mevduatlarıdır. Bu araçları kullanmaktaki asıl amaç Grup’un operasyonları için finansman yaratmaktır. Grup ayrıca direkt olarak faaliyetlerden ortaya çıkan ticari alacaklar ve ticari borçlar gibi finansal araçlara da sahiptir. </w:t>
      </w:r>
    </w:p>
    <w:p w:rsidR="00953EFD" w:rsidRPr="00D50030" w:rsidRDefault="00953EFD" w:rsidP="00AA5CF8">
      <w:pPr>
        <w:spacing w:after="0" w:line="240" w:lineRule="auto"/>
        <w:ind w:left="567" w:right="52"/>
        <w:jc w:val="both"/>
        <w:rPr>
          <w:rFonts w:ascii="Arial Narrow" w:hAnsi="Arial Narrow"/>
          <w:b/>
          <w:highlight w:val="yellow"/>
        </w:rPr>
      </w:pPr>
    </w:p>
    <w:tbl>
      <w:tblPr>
        <w:tblW w:w="6411" w:type="dxa"/>
        <w:tblInd w:w="637" w:type="dxa"/>
        <w:tblCellMar>
          <w:left w:w="70" w:type="dxa"/>
          <w:right w:w="70" w:type="dxa"/>
        </w:tblCellMar>
        <w:tblLook w:val="04A0" w:firstRow="1" w:lastRow="0" w:firstColumn="1" w:lastColumn="0" w:noHBand="0" w:noVBand="1"/>
      </w:tblPr>
      <w:tblGrid>
        <w:gridCol w:w="2980"/>
        <w:gridCol w:w="1711"/>
        <w:gridCol w:w="1720"/>
      </w:tblGrid>
      <w:tr w:rsidR="00953EFD" w:rsidRPr="00196967" w:rsidTr="00AA5CF8">
        <w:trPr>
          <w:trHeight w:val="20"/>
        </w:trPr>
        <w:tc>
          <w:tcPr>
            <w:tcW w:w="2980" w:type="dxa"/>
            <w:tcBorders>
              <w:top w:val="single" w:sz="4" w:space="0" w:color="auto"/>
              <w:left w:val="nil"/>
              <w:bottom w:val="single" w:sz="4" w:space="0" w:color="auto"/>
              <w:right w:val="nil"/>
            </w:tcBorders>
            <w:shd w:val="clear" w:color="auto" w:fill="auto"/>
            <w:noWrap/>
            <w:vAlign w:val="bottom"/>
            <w:hideMark/>
          </w:tcPr>
          <w:p w:rsidR="00953EFD" w:rsidRPr="00196967" w:rsidRDefault="00953EFD" w:rsidP="00196967">
            <w:pPr>
              <w:spacing w:after="0" w:line="240" w:lineRule="auto"/>
              <w:jc w:val="both"/>
              <w:rPr>
                <w:rFonts w:ascii="Arial Narrow" w:hAnsi="Arial Narrow"/>
              </w:rPr>
            </w:pPr>
            <w:r w:rsidRPr="00196967">
              <w:rPr>
                <w:rFonts w:ascii="Arial Narrow" w:hAnsi="Arial Narrow"/>
              </w:rPr>
              <w:t> </w:t>
            </w:r>
          </w:p>
        </w:tc>
        <w:tc>
          <w:tcPr>
            <w:tcW w:w="1711" w:type="dxa"/>
            <w:tcBorders>
              <w:top w:val="single" w:sz="4" w:space="0" w:color="auto"/>
              <w:left w:val="nil"/>
              <w:bottom w:val="single" w:sz="4" w:space="0" w:color="auto"/>
              <w:right w:val="nil"/>
            </w:tcBorders>
            <w:shd w:val="clear" w:color="auto" w:fill="auto"/>
            <w:noWrap/>
            <w:vAlign w:val="bottom"/>
            <w:hideMark/>
          </w:tcPr>
          <w:p w:rsidR="00953EFD" w:rsidRPr="00196967" w:rsidRDefault="00953EFD" w:rsidP="00196967">
            <w:pPr>
              <w:spacing w:after="0" w:line="240" w:lineRule="auto"/>
              <w:ind w:left="567"/>
              <w:jc w:val="right"/>
              <w:rPr>
                <w:rFonts w:ascii="Arial Narrow" w:hAnsi="Arial Narrow"/>
                <w:b/>
                <w:bCs/>
              </w:rPr>
            </w:pPr>
            <w:r w:rsidRPr="00196967">
              <w:rPr>
                <w:rFonts w:ascii="Arial Narrow" w:hAnsi="Arial Narrow"/>
                <w:b/>
                <w:bCs/>
              </w:rPr>
              <w:t>31.12.201</w:t>
            </w:r>
            <w:r w:rsidR="00196967" w:rsidRPr="00196967">
              <w:rPr>
                <w:rFonts w:ascii="Arial Narrow" w:hAnsi="Arial Narrow"/>
                <w:b/>
                <w:bCs/>
              </w:rPr>
              <w:t>4</w:t>
            </w:r>
          </w:p>
        </w:tc>
        <w:tc>
          <w:tcPr>
            <w:tcW w:w="1720" w:type="dxa"/>
            <w:tcBorders>
              <w:top w:val="single" w:sz="4" w:space="0" w:color="auto"/>
              <w:left w:val="nil"/>
              <w:bottom w:val="single" w:sz="4" w:space="0" w:color="auto"/>
              <w:right w:val="nil"/>
            </w:tcBorders>
            <w:shd w:val="clear" w:color="auto" w:fill="auto"/>
            <w:noWrap/>
            <w:vAlign w:val="bottom"/>
            <w:hideMark/>
          </w:tcPr>
          <w:p w:rsidR="00953EFD" w:rsidRPr="00196967" w:rsidRDefault="00196967" w:rsidP="00196967">
            <w:pPr>
              <w:spacing w:after="0" w:line="240" w:lineRule="auto"/>
              <w:ind w:left="567"/>
              <w:jc w:val="right"/>
              <w:rPr>
                <w:rFonts w:ascii="Arial Narrow" w:hAnsi="Arial Narrow"/>
                <w:b/>
                <w:bCs/>
              </w:rPr>
            </w:pPr>
            <w:r w:rsidRPr="00196967">
              <w:rPr>
                <w:rFonts w:ascii="Arial Narrow" w:hAnsi="Arial Narrow"/>
                <w:b/>
                <w:bCs/>
              </w:rPr>
              <w:t>31.12.2013</w:t>
            </w:r>
          </w:p>
        </w:tc>
      </w:tr>
      <w:tr w:rsidR="00953EFD" w:rsidRPr="00196967" w:rsidTr="00AA5CF8">
        <w:trPr>
          <w:trHeight w:val="20"/>
        </w:trPr>
        <w:tc>
          <w:tcPr>
            <w:tcW w:w="2980" w:type="dxa"/>
            <w:tcBorders>
              <w:top w:val="nil"/>
              <w:left w:val="nil"/>
              <w:bottom w:val="nil"/>
              <w:right w:val="nil"/>
            </w:tcBorders>
            <w:shd w:val="clear" w:color="auto" w:fill="auto"/>
            <w:noWrap/>
            <w:vAlign w:val="bottom"/>
            <w:hideMark/>
          </w:tcPr>
          <w:p w:rsidR="00953EFD" w:rsidRPr="00196967" w:rsidRDefault="00953EFD" w:rsidP="00196967">
            <w:pPr>
              <w:spacing w:after="0" w:line="240" w:lineRule="auto"/>
              <w:jc w:val="both"/>
              <w:rPr>
                <w:rFonts w:ascii="Arial Narrow" w:hAnsi="Arial Narrow"/>
                <w:b/>
                <w:bCs/>
              </w:rPr>
            </w:pPr>
            <w:r w:rsidRPr="00196967">
              <w:rPr>
                <w:rFonts w:ascii="Arial Narrow" w:hAnsi="Arial Narrow"/>
                <w:b/>
                <w:bCs/>
              </w:rPr>
              <w:t>Finansal varlıklar</w:t>
            </w:r>
          </w:p>
        </w:tc>
        <w:tc>
          <w:tcPr>
            <w:tcW w:w="1711" w:type="dxa"/>
            <w:tcBorders>
              <w:top w:val="nil"/>
              <w:left w:val="nil"/>
              <w:bottom w:val="nil"/>
              <w:right w:val="nil"/>
            </w:tcBorders>
            <w:shd w:val="clear" w:color="auto" w:fill="auto"/>
            <w:noWrap/>
            <w:vAlign w:val="bottom"/>
            <w:hideMark/>
          </w:tcPr>
          <w:p w:rsidR="00953EFD" w:rsidRPr="00196967" w:rsidRDefault="00953EFD" w:rsidP="00196967">
            <w:pPr>
              <w:spacing w:after="0" w:line="240" w:lineRule="auto"/>
              <w:ind w:left="567"/>
              <w:jc w:val="right"/>
              <w:rPr>
                <w:rFonts w:ascii="Arial Narrow" w:hAnsi="Arial Narrow"/>
              </w:rPr>
            </w:pPr>
          </w:p>
        </w:tc>
        <w:tc>
          <w:tcPr>
            <w:tcW w:w="1720" w:type="dxa"/>
            <w:tcBorders>
              <w:top w:val="nil"/>
              <w:left w:val="nil"/>
              <w:bottom w:val="nil"/>
              <w:right w:val="nil"/>
            </w:tcBorders>
            <w:shd w:val="clear" w:color="auto" w:fill="auto"/>
            <w:noWrap/>
            <w:vAlign w:val="bottom"/>
            <w:hideMark/>
          </w:tcPr>
          <w:p w:rsidR="00953EFD" w:rsidRPr="00196967" w:rsidRDefault="00953EFD" w:rsidP="00196967">
            <w:pPr>
              <w:spacing w:after="0" w:line="240" w:lineRule="auto"/>
              <w:ind w:left="567"/>
              <w:jc w:val="right"/>
              <w:rPr>
                <w:rFonts w:ascii="Arial Narrow" w:hAnsi="Arial Narrow"/>
              </w:rPr>
            </w:pPr>
          </w:p>
        </w:tc>
      </w:tr>
      <w:tr w:rsidR="00196967" w:rsidRPr="00196967"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rPr>
                <w:rFonts w:ascii="Arial Narrow" w:hAnsi="Arial Narrow"/>
              </w:rPr>
            </w:pPr>
            <w:r w:rsidRPr="00196967">
              <w:rPr>
                <w:rFonts w:ascii="Arial Narrow" w:hAnsi="Arial Narrow"/>
              </w:rPr>
              <w:t>Hazır Değerler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282.060</w:t>
            </w:r>
          </w:p>
        </w:tc>
        <w:tc>
          <w:tcPr>
            <w:tcW w:w="172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r w:rsidRPr="00196967">
              <w:rPr>
                <w:rFonts w:ascii="Arial Narrow" w:hAnsi="Arial Narrow"/>
              </w:rPr>
              <w:t>49.904</w:t>
            </w:r>
          </w:p>
        </w:tc>
      </w:tr>
      <w:tr w:rsidR="00196967" w:rsidRPr="00196967" w:rsidTr="00AA5CF8">
        <w:trPr>
          <w:trHeight w:val="20"/>
        </w:trPr>
        <w:tc>
          <w:tcPr>
            <w:tcW w:w="2980" w:type="dxa"/>
            <w:tcBorders>
              <w:top w:val="nil"/>
              <w:left w:val="nil"/>
              <w:bottom w:val="nil"/>
              <w:right w:val="nil"/>
            </w:tcBorders>
            <w:shd w:val="clear" w:color="auto" w:fill="auto"/>
            <w:noWrap/>
            <w:vAlign w:val="bottom"/>
          </w:tcPr>
          <w:p w:rsidR="00196967" w:rsidRPr="00196967" w:rsidRDefault="00196967" w:rsidP="00196967">
            <w:pPr>
              <w:spacing w:after="0" w:line="240" w:lineRule="auto"/>
              <w:rPr>
                <w:rFonts w:ascii="Arial Narrow" w:hAnsi="Arial Narrow"/>
              </w:rPr>
            </w:pPr>
            <w:r w:rsidRPr="00196967">
              <w:rPr>
                <w:rFonts w:ascii="Arial Narrow" w:hAnsi="Arial Narrow"/>
              </w:rPr>
              <w:t>Finansal Yatırımlar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104.308</w:t>
            </w:r>
          </w:p>
        </w:tc>
        <w:tc>
          <w:tcPr>
            <w:tcW w:w="1720"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rPr>
            </w:pPr>
            <w:r w:rsidRPr="00196967">
              <w:rPr>
                <w:rFonts w:ascii="Arial Narrow" w:hAnsi="Arial Narrow"/>
              </w:rPr>
              <w:t>467.922</w:t>
            </w:r>
          </w:p>
        </w:tc>
      </w:tr>
      <w:tr w:rsidR="00196967" w:rsidRPr="00196967"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rPr>
                <w:rFonts w:ascii="Arial Narrow" w:hAnsi="Arial Narrow"/>
              </w:rPr>
            </w:pPr>
            <w:r w:rsidRPr="00196967">
              <w:rPr>
                <w:rFonts w:ascii="Arial Narrow" w:hAnsi="Arial Narrow"/>
              </w:rPr>
              <w:t>Ticari Alacaklar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78.525.944</w:t>
            </w:r>
          </w:p>
        </w:tc>
        <w:tc>
          <w:tcPr>
            <w:tcW w:w="172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r w:rsidRPr="00196967">
              <w:rPr>
                <w:rFonts w:ascii="Arial Narrow" w:hAnsi="Arial Narrow"/>
              </w:rPr>
              <w:t>53.814.139</w:t>
            </w:r>
          </w:p>
        </w:tc>
      </w:tr>
      <w:tr w:rsidR="00196967" w:rsidRPr="00196967"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rPr>
                <w:rFonts w:ascii="Arial Narrow" w:hAnsi="Arial Narrow"/>
              </w:rPr>
            </w:pPr>
            <w:r w:rsidRPr="00196967">
              <w:rPr>
                <w:rFonts w:ascii="Arial Narrow" w:hAnsi="Arial Narrow"/>
              </w:rPr>
              <w:t>Diğer Alacaklar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108.914.196</w:t>
            </w:r>
          </w:p>
        </w:tc>
        <w:tc>
          <w:tcPr>
            <w:tcW w:w="172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r w:rsidRPr="00196967">
              <w:rPr>
                <w:rFonts w:ascii="Arial Narrow" w:hAnsi="Arial Narrow"/>
              </w:rPr>
              <w:t>108.168.899</w:t>
            </w:r>
          </w:p>
        </w:tc>
      </w:tr>
      <w:tr w:rsidR="00196967" w:rsidRPr="00196967" w:rsidTr="00AA5CF8">
        <w:trPr>
          <w:trHeight w:val="20"/>
        </w:trPr>
        <w:tc>
          <w:tcPr>
            <w:tcW w:w="2980" w:type="dxa"/>
            <w:tcBorders>
              <w:top w:val="nil"/>
              <w:left w:val="nil"/>
              <w:bottom w:val="single" w:sz="4" w:space="0" w:color="auto"/>
              <w:right w:val="nil"/>
            </w:tcBorders>
            <w:shd w:val="clear" w:color="auto" w:fill="auto"/>
            <w:noWrap/>
            <w:vAlign w:val="bottom"/>
            <w:hideMark/>
          </w:tcPr>
          <w:p w:rsidR="00196967" w:rsidRPr="00196967" w:rsidRDefault="00196967" w:rsidP="00196967">
            <w:pPr>
              <w:spacing w:after="0" w:line="240" w:lineRule="auto"/>
              <w:jc w:val="both"/>
              <w:rPr>
                <w:rFonts w:ascii="Arial Narrow" w:hAnsi="Arial Narrow"/>
              </w:rPr>
            </w:pPr>
            <w:r w:rsidRPr="00196967">
              <w:rPr>
                <w:rFonts w:ascii="Arial Narrow" w:hAnsi="Arial Narrow"/>
              </w:rPr>
              <w:t> </w:t>
            </w:r>
          </w:p>
        </w:tc>
        <w:tc>
          <w:tcPr>
            <w:tcW w:w="1711" w:type="dxa"/>
            <w:tcBorders>
              <w:top w:val="nil"/>
              <w:left w:val="nil"/>
              <w:bottom w:val="single" w:sz="4" w:space="0" w:color="auto"/>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 </w:t>
            </w:r>
          </w:p>
        </w:tc>
        <w:tc>
          <w:tcPr>
            <w:tcW w:w="1720" w:type="dxa"/>
            <w:tcBorders>
              <w:top w:val="nil"/>
              <w:left w:val="nil"/>
              <w:bottom w:val="single" w:sz="4" w:space="0" w:color="auto"/>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p>
        </w:tc>
      </w:tr>
      <w:tr w:rsidR="00196967" w:rsidRPr="00196967"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both"/>
              <w:rPr>
                <w:rFonts w:ascii="Arial Narrow" w:hAnsi="Arial Narrow"/>
                <w:b/>
                <w:bCs/>
              </w:rPr>
            </w:pPr>
            <w:r w:rsidRPr="00196967">
              <w:rPr>
                <w:rFonts w:ascii="Arial Narrow" w:hAnsi="Arial Narrow"/>
                <w:b/>
                <w:bCs/>
              </w:rPr>
              <w:t>Finansal yükümlülükler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p>
        </w:tc>
        <w:tc>
          <w:tcPr>
            <w:tcW w:w="172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p>
        </w:tc>
      </w:tr>
      <w:tr w:rsidR="00196967" w:rsidRPr="00196967"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both"/>
              <w:rPr>
                <w:rFonts w:ascii="Arial Narrow" w:hAnsi="Arial Narrow"/>
              </w:rPr>
            </w:pPr>
            <w:r w:rsidRPr="00196967">
              <w:rPr>
                <w:rFonts w:ascii="Arial Narrow" w:hAnsi="Arial Narrow"/>
              </w:rPr>
              <w:t>Finansal Borçlar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125.266.477</w:t>
            </w:r>
          </w:p>
        </w:tc>
        <w:tc>
          <w:tcPr>
            <w:tcW w:w="172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r w:rsidRPr="00196967">
              <w:rPr>
                <w:rFonts w:ascii="Arial Narrow" w:hAnsi="Arial Narrow"/>
              </w:rPr>
              <w:t>106.777.801</w:t>
            </w:r>
          </w:p>
        </w:tc>
      </w:tr>
      <w:tr w:rsidR="00196967" w:rsidRPr="00196967"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both"/>
              <w:rPr>
                <w:rFonts w:ascii="Arial Narrow" w:hAnsi="Arial Narrow"/>
              </w:rPr>
            </w:pPr>
            <w:r w:rsidRPr="00196967">
              <w:rPr>
                <w:rFonts w:ascii="Arial Narrow" w:hAnsi="Arial Narrow"/>
              </w:rPr>
              <w:t>Ticari Borçlar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40.207.422</w:t>
            </w:r>
          </w:p>
        </w:tc>
        <w:tc>
          <w:tcPr>
            <w:tcW w:w="172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right"/>
              <w:rPr>
                <w:rFonts w:ascii="Arial Narrow" w:hAnsi="Arial Narrow"/>
              </w:rPr>
            </w:pPr>
            <w:r w:rsidRPr="00196967">
              <w:rPr>
                <w:rFonts w:ascii="Arial Narrow" w:hAnsi="Arial Narrow"/>
              </w:rPr>
              <w:t>35.440.646</w:t>
            </w:r>
          </w:p>
        </w:tc>
      </w:tr>
      <w:tr w:rsidR="00196967" w:rsidRPr="00D50030" w:rsidTr="00AA5CF8">
        <w:trPr>
          <w:trHeight w:val="20"/>
        </w:trPr>
        <w:tc>
          <w:tcPr>
            <w:tcW w:w="2980" w:type="dxa"/>
            <w:tcBorders>
              <w:top w:val="nil"/>
              <w:left w:val="nil"/>
              <w:bottom w:val="nil"/>
              <w:right w:val="nil"/>
            </w:tcBorders>
            <w:shd w:val="clear" w:color="auto" w:fill="auto"/>
            <w:noWrap/>
            <w:vAlign w:val="bottom"/>
            <w:hideMark/>
          </w:tcPr>
          <w:p w:rsidR="00196967" w:rsidRPr="00196967" w:rsidRDefault="00196967" w:rsidP="00196967">
            <w:pPr>
              <w:spacing w:after="0" w:line="240" w:lineRule="auto"/>
              <w:jc w:val="both"/>
              <w:rPr>
                <w:rFonts w:ascii="Arial Narrow" w:hAnsi="Arial Narrow"/>
              </w:rPr>
            </w:pPr>
            <w:r w:rsidRPr="00196967">
              <w:rPr>
                <w:rFonts w:ascii="Arial Narrow" w:hAnsi="Arial Narrow"/>
              </w:rPr>
              <w:t>Diğer Borçlar</w:t>
            </w:r>
          </w:p>
        </w:tc>
        <w:tc>
          <w:tcPr>
            <w:tcW w:w="1711" w:type="dxa"/>
            <w:tcBorders>
              <w:top w:val="nil"/>
              <w:left w:val="nil"/>
              <w:bottom w:val="nil"/>
              <w:right w:val="nil"/>
            </w:tcBorders>
            <w:shd w:val="clear" w:color="auto" w:fill="auto"/>
            <w:noWrap/>
            <w:vAlign w:val="bottom"/>
          </w:tcPr>
          <w:p w:rsidR="00196967" w:rsidRPr="00196967" w:rsidRDefault="00196967" w:rsidP="00196967">
            <w:pPr>
              <w:spacing w:after="0" w:line="240" w:lineRule="auto"/>
              <w:jc w:val="right"/>
              <w:rPr>
                <w:rFonts w:ascii="Arial Narrow" w:hAnsi="Arial Narrow" w:cs="Arial"/>
              </w:rPr>
            </w:pPr>
            <w:r w:rsidRPr="00196967">
              <w:rPr>
                <w:rFonts w:ascii="Arial Narrow" w:hAnsi="Arial Narrow" w:cs="Arial"/>
              </w:rPr>
              <w:t>223.424</w:t>
            </w:r>
          </w:p>
        </w:tc>
        <w:tc>
          <w:tcPr>
            <w:tcW w:w="1720" w:type="dxa"/>
            <w:tcBorders>
              <w:top w:val="nil"/>
              <w:left w:val="nil"/>
              <w:bottom w:val="nil"/>
              <w:right w:val="nil"/>
            </w:tcBorders>
            <w:shd w:val="clear" w:color="auto" w:fill="auto"/>
            <w:noWrap/>
            <w:vAlign w:val="bottom"/>
            <w:hideMark/>
          </w:tcPr>
          <w:p w:rsidR="00196967" w:rsidRPr="00F4762F" w:rsidRDefault="00196967" w:rsidP="00196967">
            <w:pPr>
              <w:spacing w:after="0" w:line="240" w:lineRule="auto"/>
              <w:jc w:val="right"/>
              <w:rPr>
                <w:rFonts w:ascii="Arial Narrow" w:hAnsi="Arial Narrow"/>
              </w:rPr>
            </w:pPr>
            <w:r w:rsidRPr="00196967">
              <w:rPr>
                <w:rFonts w:ascii="Arial Narrow" w:hAnsi="Arial Narrow"/>
              </w:rPr>
              <w:t>10.714.612</w:t>
            </w:r>
          </w:p>
        </w:tc>
      </w:tr>
    </w:tbl>
    <w:p w:rsidR="00953EFD" w:rsidRPr="00D50030" w:rsidRDefault="00953EFD" w:rsidP="00AA5CF8">
      <w:pPr>
        <w:spacing w:after="0" w:line="240" w:lineRule="auto"/>
        <w:ind w:left="567" w:right="52"/>
        <w:jc w:val="both"/>
        <w:rPr>
          <w:rFonts w:ascii="Arial Narrow" w:hAnsi="Arial Narrow"/>
          <w:b/>
        </w:rPr>
      </w:pP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u w:val="single"/>
        </w:rPr>
      </w:pPr>
      <w:r w:rsidRPr="00D50030">
        <w:rPr>
          <w:rFonts w:ascii="Arial Narrow" w:hAnsi="Arial Narrow"/>
          <w:u w:val="single"/>
        </w:rPr>
        <w:t xml:space="preserve">Gerçeğe uygun değer ölçümleri hiyerarşi tablosu </w:t>
      </w: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r w:rsidRPr="00D50030">
        <w:rPr>
          <w:rFonts w:ascii="Arial Narrow" w:hAnsi="Arial Narrow"/>
        </w:rPr>
        <w:t>Şirket,  finansal tablolarında gerçeğe uygun değerleri ile yansıtılan finansal araçlarını her finansal araç sınıfının değerleme girdilerinin kaynağına göre,  üç seviyeli hiyerarşi kullanarak, aşağıdaki şekilde sınıflandırmaktadır.</w:t>
      </w: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r w:rsidRPr="00D50030">
        <w:rPr>
          <w:rFonts w:ascii="Arial Narrow" w:hAnsi="Arial Narrow"/>
        </w:rPr>
        <w:t>Birinci seviye: Finansal varlık ve yükümlülükler, birbirinin aynı varlık ve yükümlülükler için aktif piyasada işlem gören borsa fiyatlarından değerlenmiştir.</w:t>
      </w:r>
    </w:p>
    <w:p w:rsidR="00953EFD"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6A5A4A" w:rsidRDefault="006A5A4A"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6A5A4A" w:rsidRDefault="006A5A4A"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6A5A4A" w:rsidRDefault="006A5A4A"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6A5A4A" w:rsidRDefault="006A5A4A"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6A5A4A" w:rsidRDefault="006A5A4A"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6A5A4A" w:rsidRPr="00D50030" w:rsidRDefault="006A5A4A"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r w:rsidRPr="00D50030">
        <w:rPr>
          <w:rFonts w:ascii="Arial Narrow" w:hAnsi="Arial Narrow"/>
        </w:rPr>
        <w:t>İkinci seviye: Finansal varlık ve yükümlülükler, ilgili varlık ya da yükümlülüğün birinci seviyede belirtilen borsa fiyatından başka direk ya da endirekt olarak piyasada gözlenebilen fiyatının bulunmasında kullanılan girdilerden değerlenmiştir.</w:t>
      </w: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r w:rsidRPr="00D50030">
        <w:rPr>
          <w:rFonts w:ascii="Arial Narrow" w:hAnsi="Arial Narrow"/>
        </w:rPr>
        <w:t xml:space="preserve">Üçüncü seviye: Finansal varlık ve yükümlülükler, varlık ya da yükümlülüğün gerçeğe uygun değerinin bulunmasında kullanılan piyasada gözlenebilir bir veriye dayanmayan girdilerden değerlenmiştir. </w:t>
      </w:r>
    </w:p>
    <w:p w:rsidR="00953EFD" w:rsidRPr="00D50030"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953EFD"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r w:rsidRPr="00D50030">
        <w:rPr>
          <w:rFonts w:ascii="Arial Narrow" w:hAnsi="Arial Narrow"/>
        </w:rPr>
        <w:t>Gerçeğe uygun değerleriyle gösterilen finansal varlık ve yükümlülüklerin seviye sınıflamaları aşağıdaki gibidir:</w:t>
      </w:r>
    </w:p>
    <w:p w:rsidR="00D612F8" w:rsidRDefault="00D612F8" w:rsidP="00AA5CF8">
      <w:pPr>
        <w:tabs>
          <w:tab w:val="left" w:pos="0"/>
          <w:tab w:val="left" w:pos="567"/>
          <w:tab w:val="left" w:pos="1133"/>
          <w:tab w:val="left" w:pos="3965"/>
          <w:tab w:val="decimal" w:pos="6995"/>
        </w:tabs>
        <w:spacing w:after="0" w:line="240" w:lineRule="auto"/>
        <w:ind w:left="567"/>
        <w:jc w:val="both"/>
        <w:rPr>
          <w:rFonts w:ascii="Arial Narrow" w:hAnsi="Arial Narrow"/>
        </w:rPr>
      </w:pPr>
    </w:p>
    <w:tbl>
      <w:tblPr>
        <w:tblW w:w="9183" w:type="dxa"/>
        <w:tblInd w:w="212" w:type="dxa"/>
        <w:tblCellMar>
          <w:left w:w="70" w:type="dxa"/>
          <w:right w:w="70" w:type="dxa"/>
        </w:tblCellMar>
        <w:tblLook w:val="04A0" w:firstRow="1" w:lastRow="0" w:firstColumn="1" w:lastColumn="0" w:noHBand="0" w:noVBand="1"/>
      </w:tblPr>
      <w:tblGrid>
        <w:gridCol w:w="3969"/>
        <w:gridCol w:w="1305"/>
        <w:gridCol w:w="190"/>
        <w:gridCol w:w="1305"/>
        <w:gridCol w:w="190"/>
        <w:gridCol w:w="1017"/>
        <w:gridCol w:w="190"/>
        <w:gridCol w:w="1017"/>
      </w:tblGrid>
      <w:tr w:rsidR="00D612F8" w:rsidRPr="00D50030" w:rsidTr="00ED7AEC">
        <w:trPr>
          <w:trHeight w:val="20"/>
        </w:trPr>
        <w:tc>
          <w:tcPr>
            <w:tcW w:w="3969" w:type="dxa"/>
            <w:tcBorders>
              <w:top w:val="nil"/>
              <w:left w:val="nil"/>
              <w:bottom w:val="nil"/>
              <w:right w:val="nil"/>
            </w:tcBorders>
            <w:shd w:val="clear" w:color="auto" w:fill="auto"/>
            <w:noWrap/>
            <w:vAlign w:val="bottom"/>
            <w:hideMark/>
          </w:tcPr>
          <w:p w:rsidR="00D612F8" w:rsidRPr="00D50030" w:rsidRDefault="00D612F8" w:rsidP="00ED7AEC">
            <w:pPr>
              <w:spacing w:after="0" w:line="240" w:lineRule="auto"/>
              <w:jc w:val="both"/>
              <w:rPr>
                <w:rFonts w:ascii="Arial Narrow" w:hAnsi="Arial Narrow"/>
                <w:sz w:val="20"/>
                <w:szCs w:val="20"/>
              </w:rPr>
            </w:pPr>
          </w:p>
        </w:tc>
        <w:tc>
          <w:tcPr>
            <w:tcW w:w="5214" w:type="dxa"/>
            <w:gridSpan w:val="7"/>
            <w:tcBorders>
              <w:top w:val="nil"/>
              <w:left w:val="nil"/>
              <w:bottom w:val="nil"/>
              <w:right w:val="nil"/>
            </w:tcBorders>
            <w:shd w:val="clear" w:color="auto" w:fill="auto"/>
            <w:noWrap/>
            <w:vAlign w:val="bottom"/>
            <w:hideMark/>
          </w:tcPr>
          <w:p w:rsidR="00D612F8" w:rsidRPr="00D50030" w:rsidRDefault="00D612F8" w:rsidP="00ED7AEC">
            <w:pPr>
              <w:spacing w:after="0" w:line="240" w:lineRule="auto"/>
              <w:jc w:val="both"/>
              <w:rPr>
                <w:rFonts w:ascii="Arial Narrow" w:hAnsi="Arial Narrow"/>
                <w:b/>
                <w:bCs/>
                <w:sz w:val="20"/>
                <w:szCs w:val="20"/>
              </w:rPr>
            </w:pPr>
            <w:r w:rsidRPr="00D50030">
              <w:rPr>
                <w:rFonts w:ascii="Arial Narrow" w:hAnsi="Arial Narrow"/>
                <w:b/>
                <w:bCs/>
                <w:sz w:val="20"/>
                <w:szCs w:val="20"/>
              </w:rPr>
              <w:t>Raporlama tarihi itibari ile gerçeğe uygun değer seviyesi</w:t>
            </w:r>
          </w:p>
        </w:tc>
      </w:tr>
      <w:tr w:rsidR="00D612F8" w:rsidRPr="00D612F8" w:rsidTr="00D612F8">
        <w:trPr>
          <w:trHeight w:val="20"/>
        </w:trPr>
        <w:tc>
          <w:tcPr>
            <w:tcW w:w="3969"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both"/>
              <w:rPr>
                <w:rFonts w:ascii="Arial Narrow" w:hAnsi="Arial Narrow"/>
                <w:b/>
                <w:bCs/>
                <w:sz w:val="20"/>
                <w:szCs w:val="20"/>
              </w:rPr>
            </w:pPr>
            <w:r w:rsidRPr="00D612F8">
              <w:rPr>
                <w:rFonts w:ascii="Arial Narrow" w:hAnsi="Arial Narrow"/>
                <w:b/>
                <w:bCs/>
                <w:sz w:val="20"/>
                <w:szCs w:val="20"/>
              </w:rPr>
              <w:t>Finansal varlıklar</w:t>
            </w:r>
          </w:p>
        </w:tc>
        <w:tc>
          <w:tcPr>
            <w:tcW w:w="1305"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31.12.2014</w:t>
            </w:r>
          </w:p>
        </w:tc>
        <w:tc>
          <w:tcPr>
            <w:tcW w:w="19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 </w:t>
            </w:r>
          </w:p>
        </w:tc>
        <w:tc>
          <w:tcPr>
            <w:tcW w:w="1305"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Seviye 1</w:t>
            </w:r>
          </w:p>
        </w:tc>
        <w:tc>
          <w:tcPr>
            <w:tcW w:w="19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 </w:t>
            </w:r>
          </w:p>
        </w:tc>
        <w:tc>
          <w:tcPr>
            <w:tcW w:w="1017"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Seviye 2</w:t>
            </w:r>
          </w:p>
        </w:tc>
        <w:tc>
          <w:tcPr>
            <w:tcW w:w="19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 </w:t>
            </w:r>
          </w:p>
        </w:tc>
        <w:tc>
          <w:tcPr>
            <w:tcW w:w="1017"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r w:rsidRPr="00D612F8">
              <w:rPr>
                <w:rFonts w:ascii="Arial Narrow" w:hAnsi="Arial Narrow"/>
                <w:b/>
                <w:bCs/>
                <w:sz w:val="20"/>
                <w:szCs w:val="20"/>
              </w:rPr>
              <w:t>Seviye 3</w:t>
            </w:r>
          </w:p>
        </w:tc>
      </w:tr>
      <w:tr w:rsidR="00D612F8" w:rsidRPr="00D612F8" w:rsidTr="00D612F8">
        <w:trPr>
          <w:trHeight w:val="20"/>
        </w:trPr>
        <w:tc>
          <w:tcPr>
            <w:tcW w:w="396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both"/>
              <w:rPr>
                <w:rFonts w:ascii="Arial Narrow" w:hAnsi="Arial Narrow"/>
                <w:b/>
                <w:bCs/>
                <w:sz w:val="20"/>
                <w:szCs w:val="20"/>
              </w:rPr>
            </w:pPr>
          </w:p>
        </w:tc>
        <w:tc>
          <w:tcPr>
            <w:tcW w:w="1305"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c>
          <w:tcPr>
            <w:tcW w:w="1305"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c>
          <w:tcPr>
            <w:tcW w:w="1017"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c>
          <w:tcPr>
            <w:tcW w:w="1017"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20"/>
                <w:szCs w:val="20"/>
              </w:rPr>
            </w:pPr>
          </w:p>
        </w:tc>
      </w:tr>
      <w:tr w:rsidR="00D612F8" w:rsidRPr="00D612F8" w:rsidTr="00D612F8">
        <w:trPr>
          <w:trHeight w:val="20"/>
        </w:trPr>
        <w:tc>
          <w:tcPr>
            <w:tcW w:w="396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both"/>
              <w:rPr>
                <w:rFonts w:ascii="Arial Narrow" w:hAnsi="Arial Narrow"/>
                <w:sz w:val="20"/>
                <w:szCs w:val="20"/>
              </w:rPr>
            </w:pPr>
            <w:r w:rsidRPr="00D612F8">
              <w:rPr>
                <w:rFonts w:ascii="Arial Narrow" w:hAnsi="Arial Narrow"/>
                <w:sz w:val="20"/>
                <w:szCs w:val="20"/>
              </w:rPr>
              <w:t>Gerçeğe uygun değer farkı kar/(zarara) yansıtılan</w:t>
            </w:r>
          </w:p>
        </w:tc>
        <w:tc>
          <w:tcPr>
            <w:tcW w:w="1305"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305"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r>
      <w:tr w:rsidR="00D612F8" w:rsidRPr="00D612F8" w:rsidTr="00D612F8">
        <w:trPr>
          <w:trHeight w:val="20"/>
        </w:trPr>
        <w:tc>
          <w:tcPr>
            <w:tcW w:w="396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rPr>
                <w:rFonts w:ascii="Arial Narrow" w:hAnsi="Arial Narrow"/>
                <w:sz w:val="20"/>
                <w:szCs w:val="20"/>
              </w:rPr>
            </w:pPr>
            <w:r w:rsidRPr="00D612F8">
              <w:rPr>
                <w:rFonts w:ascii="Arial Narrow" w:hAnsi="Arial Narrow"/>
                <w:sz w:val="20"/>
                <w:szCs w:val="20"/>
              </w:rPr>
              <w:t>-Hisse Senetleri</w:t>
            </w:r>
          </w:p>
        </w:tc>
        <w:tc>
          <w:tcPr>
            <w:tcW w:w="1305"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sz w:val="20"/>
                <w:szCs w:val="20"/>
              </w:rPr>
            </w:pPr>
            <w:r w:rsidRPr="00D612F8">
              <w:rPr>
                <w:rFonts w:ascii="Arial Narrow" w:hAnsi="Arial Narrow" w:cs="Arial"/>
                <w:sz w:val="20"/>
                <w:szCs w:val="20"/>
              </w:rPr>
              <w:t>104.308</w:t>
            </w:r>
          </w:p>
        </w:tc>
        <w:tc>
          <w:tcPr>
            <w:tcW w:w="19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20"/>
                <w:szCs w:val="20"/>
              </w:rPr>
            </w:pPr>
          </w:p>
        </w:tc>
        <w:tc>
          <w:tcPr>
            <w:tcW w:w="1305"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sz w:val="20"/>
                <w:szCs w:val="20"/>
              </w:rPr>
            </w:pPr>
            <w:r w:rsidRPr="00D612F8">
              <w:rPr>
                <w:rFonts w:ascii="Arial Narrow" w:hAnsi="Arial Narrow" w:cs="Arial"/>
                <w:sz w:val="20"/>
                <w:szCs w:val="20"/>
              </w:rPr>
              <w:t>104.308</w:t>
            </w: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r w:rsidRPr="00D612F8">
              <w:rPr>
                <w:rFonts w:ascii="Arial Narrow" w:hAnsi="Arial Narrow"/>
                <w:sz w:val="20"/>
                <w:szCs w:val="20"/>
              </w:rPr>
              <w:t>-</w:t>
            </w:r>
          </w:p>
        </w:tc>
        <w:tc>
          <w:tcPr>
            <w:tcW w:w="19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20"/>
                <w:szCs w:val="20"/>
              </w:rPr>
            </w:pPr>
            <w:r w:rsidRPr="00D612F8">
              <w:rPr>
                <w:rFonts w:ascii="Arial Narrow" w:hAnsi="Arial Narrow"/>
                <w:sz w:val="20"/>
                <w:szCs w:val="20"/>
              </w:rPr>
              <w:t>-</w:t>
            </w:r>
          </w:p>
        </w:tc>
      </w:tr>
      <w:tr w:rsidR="00D612F8" w:rsidRPr="00D612F8" w:rsidTr="00D612F8">
        <w:trPr>
          <w:trHeight w:val="20"/>
        </w:trPr>
        <w:tc>
          <w:tcPr>
            <w:tcW w:w="3969" w:type="dxa"/>
            <w:tcBorders>
              <w:top w:val="nil"/>
              <w:left w:val="nil"/>
              <w:bottom w:val="nil"/>
              <w:right w:val="nil"/>
            </w:tcBorders>
            <w:shd w:val="clear" w:color="auto" w:fill="auto"/>
            <w:noWrap/>
            <w:vAlign w:val="bottom"/>
          </w:tcPr>
          <w:p w:rsidR="00D612F8" w:rsidRPr="00D612F8" w:rsidRDefault="00D612F8" w:rsidP="00D612F8">
            <w:pPr>
              <w:spacing w:after="0" w:line="240" w:lineRule="auto"/>
              <w:rPr>
                <w:rFonts w:ascii="Arial Narrow" w:hAnsi="Arial Narrow"/>
                <w:sz w:val="20"/>
                <w:szCs w:val="20"/>
              </w:rPr>
            </w:pPr>
            <w:r w:rsidRPr="00D612F8">
              <w:rPr>
                <w:rFonts w:ascii="Arial Narrow" w:hAnsi="Arial Narrow"/>
                <w:sz w:val="20"/>
                <w:szCs w:val="20"/>
              </w:rPr>
              <w:t>-Vadeli Mevduatlar</w:t>
            </w:r>
          </w:p>
        </w:tc>
        <w:tc>
          <w:tcPr>
            <w:tcW w:w="1305"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sz w:val="20"/>
                <w:szCs w:val="20"/>
              </w:rPr>
            </w:pPr>
            <w:r w:rsidRPr="00D612F8">
              <w:rPr>
                <w:rFonts w:ascii="Arial Narrow" w:hAnsi="Arial Narrow" w:cs="Arial"/>
                <w:sz w:val="20"/>
                <w:szCs w:val="20"/>
              </w:rPr>
              <w:t>282.060</w:t>
            </w:r>
          </w:p>
        </w:tc>
        <w:tc>
          <w:tcPr>
            <w:tcW w:w="19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20"/>
                <w:szCs w:val="20"/>
              </w:rPr>
            </w:pPr>
          </w:p>
        </w:tc>
        <w:tc>
          <w:tcPr>
            <w:tcW w:w="1305"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sz w:val="20"/>
                <w:szCs w:val="20"/>
              </w:rPr>
            </w:pPr>
            <w:r w:rsidRPr="00D612F8">
              <w:rPr>
                <w:rFonts w:ascii="Arial Narrow" w:hAnsi="Arial Narrow" w:cs="Arial"/>
                <w:sz w:val="20"/>
                <w:szCs w:val="20"/>
              </w:rPr>
              <w:t>282.060</w:t>
            </w:r>
          </w:p>
        </w:tc>
        <w:tc>
          <w:tcPr>
            <w:tcW w:w="19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20"/>
                <w:szCs w:val="20"/>
              </w:rPr>
            </w:pPr>
            <w:r w:rsidRPr="00D612F8">
              <w:rPr>
                <w:rFonts w:ascii="Arial Narrow" w:hAnsi="Arial Narrow"/>
                <w:sz w:val="20"/>
                <w:szCs w:val="20"/>
              </w:rPr>
              <w:t>-</w:t>
            </w:r>
          </w:p>
        </w:tc>
        <w:tc>
          <w:tcPr>
            <w:tcW w:w="19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20"/>
                <w:szCs w:val="20"/>
              </w:rPr>
            </w:pPr>
            <w:r w:rsidRPr="00D612F8">
              <w:rPr>
                <w:rFonts w:ascii="Arial Narrow" w:hAnsi="Arial Narrow"/>
                <w:sz w:val="20"/>
                <w:szCs w:val="20"/>
              </w:rPr>
              <w:t>-</w:t>
            </w:r>
          </w:p>
        </w:tc>
      </w:tr>
    </w:tbl>
    <w:p w:rsidR="00D612F8" w:rsidRPr="00D612F8" w:rsidRDefault="00D612F8" w:rsidP="00AA5CF8">
      <w:pPr>
        <w:tabs>
          <w:tab w:val="left" w:pos="0"/>
          <w:tab w:val="left" w:pos="567"/>
          <w:tab w:val="left" w:pos="1133"/>
          <w:tab w:val="left" w:pos="3965"/>
          <w:tab w:val="decimal" w:pos="6995"/>
        </w:tabs>
        <w:spacing w:after="0" w:line="240" w:lineRule="auto"/>
        <w:ind w:left="567"/>
        <w:jc w:val="both"/>
        <w:rPr>
          <w:rFonts w:ascii="Arial Narrow" w:hAnsi="Arial Narrow"/>
        </w:rPr>
      </w:pPr>
    </w:p>
    <w:p w:rsidR="00953EFD" w:rsidRPr="00D612F8" w:rsidRDefault="00953EFD" w:rsidP="00AA5CF8">
      <w:pPr>
        <w:tabs>
          <w:tab w:val="left" w:pos="0"/>
          <w:tab w:val="left" w:pos="567"/>
          <w:tab w:val="left" w:pos="1133"/>
          <w:tab w:val="left" w:pos="3965"/>
          <w:tab w:val="decimal" w:pos="6995"/>
        </w:tabs>
        <w:spacing w:after="0" w:line="240" w:lineRule="auto"/>
        <w:ind w:left="567"/>
        <w:jc w:val="both"/>
        <w:rPr>
          <w:rFonts w:ascii="Arial Narrow" w:hAnsi="Arial Narrow"/>
        </w:rPr>
      </w:pPr>
    </w:p>
    <w:tbl>
      <w:tblPr>
        <w:tblW w:w="9183" w:type="dxa"/>
        <w:tblInd w:w="212" w:type="dxa"/>
        <w:tblCellMar>
          <w:left w:w="70" w:type="dxa"/>
          <w:right w:w="70" w:type="dxa"/>
        </w:tblCellMar>
        <w:tblLook w:val="04A0" w:firstRow="1" w:lastRow="0" w:firstColumn="1" w:lastColumn="0" w:noHBand="0" w:noVBand="1"/>
      </w:tblPr>
      <w:tblGrid>
        <w:gridCol w:w="3969"/>
        <w:gridCol w:w="1305"/>
        <w:gridCol w:w="190"/>
        <w:gridCol w:w="1305"/>
        <w:gridCol w:w="190"/>
        <w:gridCol w:w="1017"/>
        <w:gridCol w:w="190"/>
        <w:gridCol w:w="1017"/>
      </w:tblGrid>
      <w:tr w:rsidR="00953EFD" w:rsidRPr="00D612F8" w:rsidTr="00AA5CF8">
        <w:trPr>
          <w:trHeight w:val="20"/>
        </w:trPr>
        <w:tc>
          <w:tcPr>
            <w:tcW w:w="3969"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5214" w:type="dxa"/>
            <w:gridSpan w:val="7"/>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b/>
                <w:bCs/>
                <w:sz w:val="20"/>
                <w:szCs w:val="20"/>
              </w:rPr>
            </w:pPr>
            <w:r w:rsidRPr="00D612F8">
              <w:rPr>
                <w:rFonts w:ascii="Arial Narrow" w:hAnsi="Arial Narrow"/>
                <w:b/>
                <w:bCs/>
                <w:sz w:val="20"/>
                <w:szCs w:val="20"/>
              </w:rPr>
              <w:t>Raporlama tarihi itibari ile gerçeğe uygun değer seviyesi</w:t>
            </w:r>
          </w:p>
        </w:tc>
      </w:tr>
      <w:tr w:rsidR="00953EFD" w:rsidRPr="00D612F8" w:rsidTr="00AA5CF8">
        <w:trPr>
          <w:trHeight w:val="20"/>
        </w:trPr>
        <w:tc>
          <w:tcPr>
            <w:tcW w:w="3969"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305"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305"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p>
        </w:tc>
      </w:tr>
      <w:tr w:rsidR="00953EFD" w:rsidRPr="00D612F8" w:rsidTr="00AA5CF8">
        <w:trPr>
          <w:trHeight w:val="20"/>
        </w:trPr>
        <w:tc>
          <w:tcPr>
            <w:tcW w:w="3969"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b/>
                <w:bCs/>
                <w:sz w:val="20"/>
                <w:szCs w:val="20"/>
              </w:rPr>
            </w:pPr>
            <w:r w:rsidRPr="00D612F8">
              <w:rPr>
                <w:rFonts w:ascii="Arial Narrow" w:hAnsi="Arial Narrow"/>
                <w:b/>
                <w:bCs/>
                <w:sz w:val="20"/>
                <w:szCs w:val="20"/>
              </w:rPr>
              <w:t>Finansal varlıklar</w:t>
            </w:r>
          </w:p>
        </w:tc>
        <w:tc>
          <w:tcPr>
            <w:tcW w:w="1305"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31.12.2013</w:t>
            </w:r>
          </w:p>
        </w:tc>
        <w:tc>
          <w:tcPr>
            <w:tcW w:w="190"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 </w:t>
            </w:r>
          </w:p>
        </w:tc>
        <w:tc>
          <w:tcPr>
            <w:tcW w:w="1305"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Seviye 1</w:t>
            </w:r>
          </w:p>
        </w:tc>
        <w:tc>
          <w:tcPr>
            <w:tcW w:w="190"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 </w:t>
            </w:r>
          </w:p>
        </w:tc>
        <w:tc>
          <w:tcPr>
            <w:tcW w:w="1017"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Seviye 2</w:t>
            </w:r>
          </w:p>
        </w:tc>
        <w:tc>
          <w:tcPr>
            <w:tcW w:w="190"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 </w:t>
            </w:r>
          </w:p>
        </w:tc>
        <w:tc>
          <w:tcPr>
            <w:tcW w:w="1017" w:type="dxa"/>
            <w:tcBorders>
              <w:top w:val="nil"/>
              <w:left w:val="nil"/>
              <w:bottom w:val="single" w:sz="4" w:space="0" w:color="auto"/>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r w:rsidRPr="00D612F8">
              <w:rPr>
                <w:rFonts w:ascii="Arial Narrow" w:hAnsi="Arial Narrow"/>
                <w:b/>
                <w:bCs/>
                <w:sz w:val="20"/>
                <w:szCs w:val="20"/>
              </w:rPr>
              <w:t>Seviye 3</w:t>
            </w:r>
          </w:p>
        </w:tc>
      </w:tr>
      <w:tr w:rsidR="00953EFD" w:rsidRPr="00D612F8" w:rsidTr="00AA5CF8">
        <w:trPr>
          <w:trHeight w:val="20"/>
        </w:trPr>
        <w:tc>
          <w:tcPr>
            <w:tcW w:w="3969"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b/>
                <w:bCs/>
                <w:sz w:val="20"/>
                <w:szCs w:val="20"/>
              </w:rPr>
            </w:pPr>
          </w:p>
        </w:tc>
        <w:tc>
          <w:tcPr>
            <w:tcW w:w="1305"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c>
          <w:tcPr>
            <w:tcW w:w="1305"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b/>
                <w:bCs/>
                <w:sz w:val="20"/>
                <w:szCs w:val="20"/>
              </w:rPr>
            </w:pPr>
          </w:p>
        </w:tc>
      </w:tr>
      <w:tr w:rsidR="00953EFD" w:rsidRPr="00D612F8" w:rsidTr="00AA5CF8">
        <w:trPr>
          <w:trHeight w:val="20"/>
        </w:trPr>
        <w:tc>
          <w:tcPr>
            <w:tcW w:w="3969"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both"/>
              <w:rPr>
                <w:rFonts w:ascii="Arial Narrow" w:hAnsi="Arial Narrow"/>
                <w:sz w:val="20"/>
                <w:szCs w:val="20"/>
              </w:rPr>
            </w:pPr>
            <w:r w:rsidRPr="00D612F8">
              <w:rPr>
                <w:rFonts w:ascii="Arial Narrow" w:hAnsi="Arial Narrow"/>
                <w:sz w:val="20"/>
                <w:szCs w:val="20"/>
              </w:rPr>
              <w:t>Gerçeğe uygun değer farkı kar/(zarara) yansıtılan</w:t>
            </w:r>
          </w:p>
        </w:tc>
        <w:tc>
          <w:tcPr>
            <w:tcW w:w="1305"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305"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r>
      <w:tr w:rsidR="00953EFD" w:rsidRPr="00D612F8" w:rsidTr="00AA5CF8">
        <w:trPr>
          <w:trHeight w:val="20"/>
        </w:trPr>
        <w:tc>
          <w:tcPr>
            <w:tcW w:w="3969"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rPr>
                <w:rFonts w:ascii="Arial Narrow" w:hAnsi="Arial Narrow"/>
                <w:sz w:val="20"/>
                <w:szCs w:val="20"/>
              </w:rPr>
            </w:pPr>
            <w:r w:rsidRPr="00D612F8">
              <w:rPr>
                <w:rFonts w:ascii="Arial Narrow" w:hAnsi="Arial Narrow"/>
                <w:sz w:val="20"/>
                <w:szCs w:val="20"/>
              </w:rPr>
              <w:t>-Hisse Senetleri</w:t>
            </w:r>
          </w:p>
        </w:tc>
        <w:tc>
          <w:tcPr>
            <w:tcW w:w="1305"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467.922</w:t>
            </w:r>
          </w:p>
        </w:tc>
        <w:tc>
          <w:tcPr>
            <w:tcW w:w="190"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p>
        </w:tc>
        <w:tc>
          <w:tcPr>
            <w:tcW w:w="1305"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467.922</w:t>
            </w: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w:t>
            </w:r>
          </w:p>
        </w:tc>
        <w:tc>
          <w:tcPr>
            <w:tcW w:w="190"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hideMark/>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w:t>
            </w:r>
          </w:p>
        </w:tc>
      </w:tr>
      <w:tr w:rsidR="00953EFD" w:rsidRPr="00D50030" w:rsidTr="00AA5CF8">
        <w:trPr>
          <w:trHeight w:val="20"/>
        </w:trPr>
        <w:tc>
          <w:tcPr>
            <w:tcW w:w="3969" w:type="dxa"/>
            <w:tcBorders>
              <w:top w:val="nil"/>
              <w:left w:val="nil"/>
              <w:bottom w:val="nil"/>
              <w:right w:val="nil"/>
            </w:tcBorders>
            <w:shd w:val="clear" w:color="auto" w:fill="auto"/>
            <w:noWrap/>
            <w:vAlign w:val="bottom"/>
          </w:tcPr>
          <w:p w:rsidR="00953EFD" w:rsidRPr="00D612F8" w:rsidRDefault="00953EFD" w:rsidP="00953EFD">
            <w:pPr>
              <w:spacing w:after="0" w:line="240" w:lineRule="auto"/>
              <w:rPr>
                <w:rFonts w:ascii="Arial Narrow" w:hAnsi="Arial Narrow"/>
                <w:sz w:val="20"/>
                <w:szCs w:val="20"/>
              </w:rPr>
            </w:pPr>
            <w:r w:rsidRPr="00D612F8">
              <w:rPr>
                <w:rFonts w:ascii="Arial Narrow" w:hAnsi="Arial Narrow"/>
                <w:sz w:val="20"/>
                <w:szCs w:val="20"/>
              </w:rPr>
              <w:t>-Vadeli Mevduatlar</w:t>
            </w:r>
          </w:p>
        </w:tc>
        <w:tc>
          <w:tcPr>
            <w:tcW w:w="1305"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49.904</w:t>
            </w:r>
          </w:p>
        </w:tc>
        <w:tc>
          <w:tcPr>
            <w:tcW w:w="190"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p>
        </w:tc>
        <w:tc>
          <w:tcPr>
            <w:tcW w:w="1305"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49.904</w:t>
            </w:r>
          </w:p>
        </w:tc>
        <w:tc>
          <w:tcPr>
            <w:tcW w:w="190"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w:t>
            </w:r>
          </w:p>
        </w:tc>
        <w:tc>
          <w:tcPr>
            <w:tcW w:w="190"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p>
        </w:tc>
        <w:tc>
          <w:tcPr>
            <w:tcW w:w="1017" w:type="dxa"/>
            <w:tcBorders>
              <w:top w:val="nil"/>
              <w:left w:val="nil"/>
              <w:bottom w:val="nil"/>
              <w:right w:val="nil"/>
            </w:tcBorders>
            <w:shd w:val="clear" w:color="auto" w:fill="auto"/>
            <w:noWrap/>
            <w:vAlign w:val="bottom"/>
          </w:tcPr>
          <w:p w:rsidR="00953EFD" w:rsidRPr="00D612F8" w:rsidRDefault="00953EFD" w:rsidP="00953EFD">
            <w:pPr>
              <w:spacing w:after="0" w:line="240" w:lineRule="auto"/>
              <w:jc w:val="right"/>
              <w:rPr>
                <w:rFonts w:ascii="Arial Narrow" w:hAnsi="Arial Narrow"/>
                <w:sz w:val="20"/>
                <w:szCs w:val="20"/>
              </w:rPr>
            </w:pPr>
            <w:r w:rsidRPr="00D612F8">
              <w:rPr>
                <w:rFonts w:ascii="Arial Narrow" w:hAnsi="Arial Narrow"/>
                <w:sz w:val="20"/>
                <w:szCs w:val="20"/>
              </w:rPr>
              <w:t>-</w:t>
            </w:r>
          </w:p>
        </w:tc>
      </w:tr>
      <w:tr w:rsidR="00953EFD" w:rsidRPr="00D50030" w:rsidTr="00AA5CF8">
        <w:trPr>
          <w:trHeight w:val="20"/>
        </w:trPr>
        <w:tc>
          <w:tcPr>
            <w:tcW w:w="3969" w:type="dxa"/>
            <w:tcBorders>
              <w:top w:val="nil"/>
              <w:left w:val="nil"/>
              <w:bottom w:val="nil"/>
              <w:right w:val="nil"/>
            </w:tcBorders>
            <w:shd w:val="clear" w:color="auto" w:fill="auto"/>
            <w:noWrap/>
            <w:vAlign w:val="bottom"/>
          </w:tcPr>
          <w:p w:rsidR="00953EFD" w:rsidRPr="00D50030" w:rsidRDefault="00953EFD" w:rsidP="00953EFD">
            <w:pPr>
              <w:spacing w:after="0" w:line="240" w:lineRule="auto"/>
              <w:rPr>
                <w:rFonts w:ascii="Arial Narrow" w:hAnsi="Arial Narrow"/>
                <w:sz w:val="20"/>
                <w:szCs w:val="20"/>
                <w:highlight w:val="yellow"/>
              </w:rPr>
            </w:pPr>
          </w:p>
        </w:tc>
        <w:tc>
          <w:tcPr>
            <w:tcW w:w="1305"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c>
          <w:tcPr>
            <w:tcW w:w="190"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c>
          <w:tcPr>
            <w:tcW w:w="1305"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c>
          <w:tcPr>
            <w:tcW w:w="190"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c>
          <w:tcPr>
            <w:tcW w:w="1017"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c>
          <w:tcPr>
            <w:tcW w:w="190"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c>
          <w:tcPr>
            <w:tcW w:w="1017" w:type="dxa"/>
            <w:tcBorders>
              <w:top w:val="nil"/>
              <w:left w:val="nil"/>
              <w:bottom w:val="nil"/>
              <w:right w:val="nil"/>
            </w:tcBorders>
            <w:shd w:val="clear" w:color="auto" w:fill="auto"/>
            <w:noWrap/>
            <w:vAlign w:val="bottom"/>
          </w:tcPr>
          <w:p w:rsidR="00953EFD" w:rsidRPr="00D50030" w:rsidRDefault="00953EFD" w:rsidP="00953EFD">
            <w:pPr>
              <w:spacing w:after="0" w:line="240" w:lineRule="auto"/>
              <w:jc w:val="right"/>
              <w:rPr>
                <w:rFonts w:ascii="Arial Narrow" w:hAnsi="Arial Narrow"/>
                <w:sz w:val="20"/>
                <w:szCs w:val="20"/>
                <w:highlight w:val="yellow"/>
              </w:rPr>
            </w:pPr>
          </w:p>
        </w:tc>
      </w:tr>
      <w:tr w:rsidR="00953EFD" w:rsidRPr="00D50030" w:rsidTr="00AA5CF8">
        <w:trPr>
          <w:trHeight w:val="20"/>
        </w:trPr>
        <w:tc>
          <w:tcPr>
            <w:tcW w:w="3969"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305"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90"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305"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90"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017"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90"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c>
          <w:tcPr>
            <w:tcW w:w="1017" w:type="dxa"/>
            <w:tcBorders>
              <w:top w:val="nil"/>
              <w:left w:val="nil"/>
              <w:bottom w:val="nil"/>
              <w:right w:val="nil"/>
            </w:tcBorders>
            <w:shd w:val="clear" w:color="auto" w:fill="auto"/>
            <w:noWrap/>
            <w:vAlign w:val="bottom"/>
            <w:hideMark/>
          </w:tcPr>
          <w:p w:rsidR="00953EFD" w:rsidRPr="00D50030" w:rsidRDefault="00953EFD" w:rsidP="00953EFD">
            <w:pPr>
              <w:spacing w:after="0" w:line="240" w:lineRule="auto"/>
              <w:jc w:val="both"/>
              <w:rPr>
                <w:rFonts w:ascii="Arial Narrow" w:hAnsi="Arial Narrow"/>
                <w:sz w:val="20"/>
                <w:szCs w:val="20"/>
                <w:highlight w:val="yellow"/>
              </w:rPr>
            </w:pPr>
          </w:p>
        </w:tc>
      </w:tr>
    </w:tbl>
    <w:p w:rsidR="00953EFD" w:rsidRPr="00D50030" w:rsidRDefault="00953EFD" w:rsidP="00953EFD">
      <w:pPr>
        <w:spacing w:after="0" w:line="240" w:lineRule="auto"/>
        <w:ind w:right="52" w:hanging="540"/>
        <w:jc w:val="both"/>
        <w:rPr>
          <w:rFonts w:ascii="Arial Narrow" w:hAnsi="Arial Narrow"/>
          <w:b/>
          <w:bCs/>
        </w:rPr>
      </w:pP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i/>
          <w:u w:val="single"/>
        </w:rPr>
      </w:pPr>
      <w:r w:rsidRPr="00D50030">
        <w:rPr>
          <w:rFonts w:ascii="Arial Narrow" w:hAnsi="Arial Narrow"/>
          <w:i/>
          <w:u w:val="single"/>
        </w:rPr>
        <w:t xml:space="preserve">Finansal risk yönetimindeki hedefler </w:t>
      </w:r>
    </w:p>
    <w:p w:rsidR="00953EFD" w:rsidRPr="00D50030" w:rsidRDefault="00953EFD" w:rsidP="00AA5CF8">
      <w:pPr>
        <w:tabs>
          <w:tab w:val="left" w:pos="142"/>
          <w:tab w:val="left" w:pos="567"/>
        </w:tabs>
        <w:autoSpaceDE w:val="0"/>
        <w:autoSpaceDN w:val="0"/>
        <w:adjustRightInd w:val="0"/>
        <w:spacing w:after="0" w:line="240" w:lineRule="auto"/>
        <w:ind w:left="567"/>
        <w:jc w:val="both"/>
        <w:rPr>
          <w:rFonts w:ascii="Arial Narrow" w:hAnsi="Arial Narrow"/>
          <w:lang w:eastAsia="tr-TR"/>
        </w:rPr>
      </w:pP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Grup’un mali işler bölümü, finansal piyasalara erişimin düzenli bir şekilde sağlanmasından ve Grup’un faaliyetleri ile ilgili maruz kalınan finansal risklerin seviyesine ve büyüklüğüne göre analizini gösteren Grup içi hazırlanan faaliyet raporları vasıtasıyla izlenmesinden ve yönetilmesinden sorumludur. Söz konusu bu riskler; piyasa riski (döviz kuru riski gerçeğe uygun faiz oranı riski ve fiyat riskini içerir), kredi riski, likidite riskini kapsar.</w:t>
      </w: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 xml:space="preserve">Grup’un finansman ihtiyacının en önemli belirleyicisi olan ticari borçları ile ticari alacak ve stoklarının farkından oluşan “net işletme sermayesi” ihtiyacı Grup’un </w:t>
      </w:r>
      <w:proofErr w:type="spellStart"/>
      <w:r w:rsidRPr="00D50030">
        <w:rPr>
          <w:rFonts w:ascii="Arial Narrow" w:hAnsi="Arial Narrow"/>
        </w:rPr>
        <w:t>özkaynakları</w:t>
      </w:r>
      <w:proofErr w:type="spellEnd"/>
      <w:r w:rsidRPr="00D50030">
        <w:rPr>
          <w:rFonts w:ascii="Arial Narrow" w:hAnsi="Arial Narrow"/>
        </w:rPr>
        <w:t xml:space="preserve"> ve gerekli olması durumunda kısa vadeli banka kredileri ile karşılanmaktadır. Bu itibarla ticari alacakların dağılımı, ödeme koşulları ve kredi kalitesinin izlenmesi ve kontrolü açısından ‘risk yönetimi’ önem arz etmektedir. Grup müşteri risklerini sürekli olarak izlenmektedir.</w:t>
      </w: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b/>
          <w:bCs/>
        </w:rPr>
      </w:pPr>
      <w:r w:rsidRPr="00D50030">
        <w:rPr>
          <w:rFonts w:ascii="Arial Narrow" w:hAnsi="Arial Narrow"/>
          <w:b/>
          <w:bCs/>
        </w:rPr>
        <w:t xml:space="preserve"> </w:t>
      </w: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i/>
          <w:u w:val="single"/>
        </w:rPr>
      </w:pPr>
      <w:r w:rsidRPr="00D50030">
        <w:rPr>
          <w:rFonts w:ascii="Arial Narrow" w:hAnsi="Arial Narrow"/>
          <w:i/>
          <w:u w:val="single"/>
        </w:rPr>
        <w:t>Finansal Araçlarla İlgili Ek Bilgiler</w:t>
      </w:r>
    </w:p>
    <w:p w:rsidR="00953EFD" w:rsidRPr="00D50030" w:rsidRDefault="00953EFD" w:rsidP="00AA5CF8">
      <w:pPr>
        <w:tabs>
          <w:tab w:val="left" w:pos="142"/>
          <w:tab w:val="left" w:pos="567"/>
          <w:tab w:val="decimal" w:pos="5940"/>
          <w:tab w:val="decimal" w:pos="8208"/>
        </w:tabs>
        <w:autoSpaceDE w:val="0"/>
        <w:autoSpaceDN w:val="0"/>
        <w:spacing w:after="0" w:line="240" w:lineRule="auto"/>
        <w:ind w:left="567"/>
        <w:jc w:val="both"/>
        <w:rPr>
          <w:rFonts w:ascii="Arial Narrow" w:hAnsi="Arial Narrow"/>
          <w:b/>
          <w:bCs/>
          <w:sz w:val="16"/>
          <w:szCs w:val="16"/>
        </w:rPr>
      </w:pP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b/>
        </w:rPr>
      </w:pPr>
      <w:r w:rsidRPr="00D50030">
        <w:rPr>
          <w:rFonts w:ascii="Arial Narrow" w:hAnsi="Arial Narrow"/>
          <w:b/>
        </w:rPr>
        <w:t xml:space="preserve">Sermaye risk yönetimi </w:t>
      </w: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 xml:space="preserve">Sermayeyi yönetirken Ana Ortaklık ve Bağlı Ortaklığının hedefleri, ortaklarına getiri, diğer hissedarlara fayda sağlamak ve sermaye maliyetini azaltmak amacıyla en uygun sermaye yapısını sürdürmek için Ana Ortaklık ve Bağlı Ortaklığının faaliyetlerinin devamını sağlayabilmektir. </w:t>
      </w:r>
    </w:p>
    <w:p w:rsidR="00953EFD" w:rsidRPr="00D50030"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953EFD" w:rsidRDefault="00953EFD"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 xml:space="preserve">Sektördeki diğer şirketlerle paralel olarak Ana Ortaklık ve Bağlı Ortaklığı sermaye yönetiminde borç sermaye oranını izlemektedir. Bu oran, net borcun toplam sermayeye bölünmesiyle bulunur. Net borç, nakit ve nakit benzeri değerlerinin toplam borç (finansal durum tablosunda belirtilen kısa vadeli ve uzun vadeli yükümlülükler toplamı) tutarından düşülmesiyle hesaplanır. Toplam sermaye, finansal durum tablosunda belirtilen </w:t>
      </w:r>
      <w:proofErr w:type="spellStart"/>
      <w:r w:rsidRPr="00D50030">
        <w:rPr>
          <w:rFonts w:ascii="Arial Narrow" w:hAnsi="Arial Narrow"/>
        </w:rPr>
        <w:t>özkaynakların</w:t>
      </w:r>
      <w:proofErr w:type="spellEnd"/>
      <w:r w:rsidRPr="00D50030">
        <w:rPr>
          <w:rFonts w:ascii="Arial Narrow" w:hAnsi="Arial Narrow"/>
        </w:rPr>
        <w:t xml:space="preserve"> toplamıdır.</w:t>
      </w:r>
    </w:p>
    <w:p w:rsidR="006A5A4A" w:rsidRDefault="006A5A4A"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6A5A4A" w:rsidRDefault="006A5A4A"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6A5A4A" w:rsidRDefault="006A5A4A"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6A5A4A" w:rsidRDefault="006A5A4A"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6A5A4A" w:rsidRPr="00D50030" w:rsidRDefault="006A5A4A" w:rsidP="00AA5CF8">
      <w:pPr>
        <w:tabs>
          <w:tab w:val="left" w:pos="14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tbl>
      <w:tblPr>
        <w:tblW w:w="8080" w:type="dxa"/>
        <w:tblInd w:w="637" w:type="dxa"/>
        <w:tblCellMar>
          <w:left w:w="70" w:type="dxa"/>
          <w:right w:w="70" w:type="dxa"/>
        </w:tblCellMar>
        <w:tblLook w:val="04A0" w:firstRow="1" w:lastRow="0" w:firstColumn="1" w:lastColumn="0" w:noHBand="0" w:noVBand="1"/>
      </w:tblPr>
      <w:tblGrid>
        <w:gridCol w:w="4720"/>
        <w:gridCol w:w="1640"/>
        <w:gridCol w:w="1720"/>
      </w:tblGrid>
      <w:tr w:rsidR="00D612F8" w:rsidRPr="00D612F8" w:rsidTr="00AA5CF8">
        <w:trPr>
          <w:trHeight w:val="20"/>
        </w:trPr>
        <w:tc>
          <w:tcPr>
            <w:tcW w:w="4720" w:type="dxa"/>
            <w:tcBorders>
              <w:top w:val="nil"/>
              <w:left w:val="nil"/>
              <w:bottom w:val="single" w:sz="4" w:space="0" w:color="auto"/>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p>
          <w:p w:rsidR="00D612F8" w:rsidRPr="00D612F8" w:rsidRDefault="00D612F8" w:rsidP="00D612F8">
            <w:pPr>
              <w:spacing w:after="0" w:line="240" w:lineRule="auto"/>
              <w:jc w:val="both"/>
              <w:rPr>
                <w:rFonts w:ascii="Arial Narrow" w:hAnsi="Arial Narrow"/>
              </w:rPr>
            </w:pPr>
            <w:r w:rsidRPr="00D612F8">
              <w:rPr>
                <w:rFonts w:ascii="Arial Narrow" w:hAnsi="Arial Narrow"/>
              </w:rPr>
              <w:t> </w:t>
            </w:r>
          </w:p>
        </w:tc>
        <w:tc>
          <w:tcPr>
            <w:tcW w:w="164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rPr>
            </w:pPr>
            <w:r w:rsidRPr="00D612F8">
              <w:rPr>
                <w:rFonts w:ascii="Arial Narrow" w:hAnsi="Arial Narrow"/>
                <w:b/>
                <w:bCs/>
              </w:rPr>
              <w:t>31.12.2014</w:t>
            </w:r>
          </w:p>
        </w:tc>
        <w:tc>
          <w:tcPr>
            <w:tcW w:w="172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rPr>
            </w:pPr>
            <w:r w:rsidRPr="00D612F8">
              <w:rPr>
                <w:rFonts w:ascii="Arial Narrow" w:hAnsi="Arial Narrow"/>
                <w:b/>
                <w:bCs/>
              </w:rPr>
              <w:t>31.12.2013</w:t>
            </w:r>
          </w:p>
        </w:tc>
      </w:tr>
      <w:tr w:rsidR="00D612F8" w:rsidRPr="00D612F8" w:rsidTr="00AA5CF8">
        <w:trPr>
          <w:trHeight w:val="20"/>
        </w:trPr>
        <w:tc>
          <w:tcPr>
            <w:tcW w:w="4720"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p>
        </w:tc>
        <w:tc>
          <w:tcPr>
            <w:tcW w:w="164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p>
        </w:tc>
      </w:tr>
      <w:tr w:rsidR="00D612F8" w:rsidRPr="00D612F8" w:rsidTr="00AA5CF8">
        <w:trPr>
          <w:trHeight w:val="20"/>
        </w:trPr>
        <w:tc>
          <w:tcPr>
            <w:tcW w:w="4720"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r w:rsidRPr="00D612F8">
              <w:rPr>
                <w:rFonts w:ascii="Arial Narrow" w:hAnsi="Arial Narrow"/>
              </w:rPr>
              <w:t xml:space="preserve">Toplam </w:t>
            </w:r>
            <w:proofErr w:type="spellStart"/>
            <w:r w:rsidRPr="00D612F8">
              <w:rPr>
                <w:rFonts w:ascii="Arial Narrow" w:hAnsi="Arial Narrow"/>
              </w:rPr>
              <w:t>Boçlar</w:t>
            </w:r>
            <w:proofErr w:type="spellEnd"/>
          </w:p>
        </w:tc>
        <w:tc>
          <w:tcPr>
            <w:tcW w:w="164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rPr>
            </w:pPr>
            <w:r w:rsidRPr="00D612F8">
              <w:rPr>
                <w:rFonts w:ascii="Arial Narrow" w:hAnsi="Arial Narrow" w:cs="Arial"/>
              </w:rPr>
              <w:t>183.403.064</w:t>
            </w: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r w:rsidRPr="00D612F8">
              <w:rPr>
                <w:rFonts w:ascii="Arial Narrow" w:hAnsi="Arial Narrow"/>
              </w:rPr>
              <w:t>170.594.194</w:t>
            </w:r>
          </w:p>
        </w:tc>
      </w:tr>
      <w:tr w:rsidR="00D612F8" w:rsidRPr="00D612F8" w:rsidTr="00AA5CF8">
        <w:trPr>
          <w:trHeight w:val="20"/>
        </w:trPr>
        <w:tc>
          <w:tcPr>
            <w:tcW w:w="4720"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r w:rsidRPr="00D612F8">
              <w:rPr>
                <w:rFonts w:ascii="Arial Narrow" w:hAnsi="Arial Narrow"/>
              </w:rPr>
              <w:t>Nakit ve nakit benzeri değerler (-)</w:t>
            </w:r>
          </w:p>
        </w:tc>
        <w:tc>
          <w:tcPr>
            <w:tcW w:w="164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rPr>
            </w:pPr>
            <w:r w:rsidRPr="00D612F8">
              <w:rPr>
                <w:rFonts w:ascii="Arial Narrow" w:hAnsi="Arial Narrow" w:cs="Arial"/>
              </w:rPr>
              <w:t>1.269.259</w:t>
            </w: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r w:rsidRPr="00D612F8">
              <w:rPr>
                <w:rFonts w:ascii="Arial Narrow" w:hAnsi="Arial Narrow"/>
              </w:rPr>
              <w:t>5.551.134</w:t>
            </w:r>
          </w:p>
        </w:tc>
      </w:tr>
      <w:tr w:rsidR="00D612F8" w:rsidRPr="00D612F8" w:rsidTr="00AA5CF8">
        <w:trPr>
          <w:trHeight w:val="20"/>
        </w:trPr>
        <w:tc>
          <w:tcPr>
            <w:tcW w:w="4720"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p>
        </w:tc>
        <w:tc>
          <w:tcPr>
            <w:tcW w:w="164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rPr>
            </w:pP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p>
        </w:tc>
      </w:tr>
      <w:tr w:rsidR="00D612F8" w:rsidRPr="00D612F8" w:rsidTr="00AA5CF8">
        <w:trPr>
          <w:trHeight w:val="20"/>
        </w:trPr>
        <w:tc>
          <w:tcPr>
            <w:tcW w:w="4720" w:type="dxa"/>
            <w:tcBorders>
              <w:top w:val="single" w:sz="4" w:space="0" w:color="auto"/>
              <w:left w:val="nil"/>
              <w:bottom w:val="single" w:sz="4" w:space="0" w:color="auto"/>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bCs/>
              </w:rPr>
            </w:pPr>
            <w:r w:rsidRPr="00D612F8">
              <w:rPr>
                <w:rFonts w:ascii="Arial Narrow" w:hAnsi="Arial Narrow"/>
                <w:bCs/>
              </w:rPr>
              <w:t>Net borç</w:t>
            </w:r>
          </w:p>
        </w:tc>
        <w:tc>
          <w:tcPr>
            <w:tcW w:w="1640" w:type="dxa"/>
            <w:tcBorders>
              <w:top w:val="single" w:sz="4" w:space="0" w:color="auto"/>
              <w:left w:val="nil"/>
              <w:bottom w:val="single" w:sz="4"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b/>
                <w:bCs/>
              </w:rPr>
            </w:pPr>
            <w:r w:rsidRPr="00D612F8">
              <w:rPr>
                <w:rFonts w:ascii="Arial Narrow" w:hAnsi="Arial Narrow" w:cs="Arial"/>
                <w:b/>
                <w:bCs/>
              </w:rPr>
              <w:t>182.133.805</w:t>
            </w:r>
          </w:p>
        </w:tc>
        <w:tc>
          <w:tcPr>
            <w:tcW w:w="1720" w:type="dxa"/>
            <w:tcBorders>
              <w:top w:val="single" w:sz="4" w:space="0" w:color="auto"/>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rPr>
            </w:pPr>
            <w:r w:rsidRPr="00D612F8">
              <w:rPr>
                <w:rFonts w:ascii="Arial Narrow" w:hAnsi="Arial Narrow"/>
                <w:b/>
                <w:bCs/>
              </w:rPr>
              <w:t>165.043.060</w:t>
            </w:r>
          </w:p>
        </w:tc>
      </w:tr>
      <w:tr w:rsidR="00953EFD" w:rsidRPr="00D612F8" w:rsidTr="00AA5CF8">
        <w:trPr>
          <w:trHeight w:val="20"/>
        </w:trPr>
        <w:tc>
          <w:tcPr>
            <w:tcW w:w="4720" w:type="dxa"/>
            <w:tcBorders>
              <w:top w:val="nil"/>
              <w:left w:val="nil"/>
              <w:bottom w:val="nil"/>
              <w:right w:val="nil"/>
            </w:tcBorders>
            <w:shd w:val="clear" w:color="auto" w:fill="auto"/>
            <w:vAlign w:val="center"/>
            <w:hideMark/>
          </w:tcPr>
          <w:p w:rsidR="00953EFD" w:rsidRPr="00D612F8" w:rsidRDefault="00953EFD" w:rsidP="00D612F8">
            <w:pPr>
              <w:spacing w:after="0" w:line="240" w:lineRule="auto"/>
              <w:jc w:val="both"/>
              <w:rPr>
                <w:rFonts w:ascii="Arial Narrow" w:hAnsi="Arial Narrow"/>
                <w:bCs/>
              </w:rPr>
            </w:pPr>
          </w:p>
        </w:tc>
        <w:tc>
          <w:tcPr>
            <w:tcW w:w="1640" w:type="dxa"/>
            <w:tcBorders>
              <w:top w:val="nil"/>
              <w:left w:val="nil"/>
              <w:bottom w:val="nil"/>
              <w:right w:val="nil"/>
            </w:tcBorders>
            <w:shd w:val="clear" w:color="auto" w:fill="auto"/>
            <w:noWrap/>
            <w:vAlign w:val="bottom"/>
          </w:tcPr>
          <w:p w:rsidR="00953EFD" w:rsidRPr="00D612F8" w:rsidRDefault="00953EFD" w:rsidP="00D612F8">
            <w:pPr>
              <w:spacing w:after="0" w:line="240" w:lineRule="auto"/>
              <w:jc w:val="right"/>
              <w:rPr>
                <w:rFonts w:ascii="Arial Narrow" w:hAnsi="Arial Narrow"/>
              </w:rPr>
            </w:pPr>
          </w:p>
        </w:tc>
        <w:tc>
          <w:tcPr>
            <w:tcW w:w="1720" w:type="dxa"/>
            <w:tcBorders>
              <w:top w:val="nil"/>
              <w:left w:val="nil"/>
              <w:bottom w:val="nil"/>
              <w:right w:val="nil"/>
            </w:tcBorders>
            <w:shd w:val="clear" w:color="auto" w:fill="auto"/>
            <w:noWrap/>
            <w:vAlign w:val="bottom"/>
            <w:hideMark/>
          </w:tcPr>
          <w:p w:rsidR="00953EFD" w:rsidRPr="00D612F8" w:rsidRDefault="00953EFD" w:rsidP="00D612F8">
            <w:pPr>
              <w:spacing w:after="0" w:line="240" w:lineRule="auto"/>
              <w:jc w:val="right"/>
              <w:rPr>
                <w:rFonts w:ascii="Arial Narrow" w:hAnsi="Arial Narrow"/>
              </w:rPr>
            </w:pPr>
          </w:p>
        </w:tc>
      </w:tr>
      <w:tr w:rsidR="00D612F8" w:rsidRPr="00D612F8" w:rsidTr="00AA5CF8">
        <w:trPr>
          <w:trHeight w:val="20"/>
        </w:trPr>
        <w:tc>
          <w:tcPr>
            <w:tcW w:w="4720" w:type="dxa"/>
            <w:tcBorders>
              <w:top w:val="single" w:sz="4" w:space="0" w:color="auto"/>
              <w:left w:val="nil"/>
              <w:bottom w:val="single" w:sz="4" w:space="0" w:color="auto"/>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bCs/>
              </w:rPr>
            </w:pPr>
            <w:r w:rsidRPr="00D612F8">
              <w:rPr>
                <w:rFonts w:ascii="Arial Narrow" w:hAnsi="Arial Narrow"/>
                <w:bCs/>
              </w:rPr>
              <w:t xml:space="preserve">Toplam </w:t>
            </w:r>
            <w:proofErr w:type="spellStart"/>
            <w:r w:rsidRPr="00D612F8">
              <w:rPr>
                <w:rFonts w:ascii="Arial Narrow" w:hAnsi="Arial Narrow"/>
                <w:bCs/>
              </w:rPr>
              <w:t>özkaynaklar</w:t>
            </w:r>
            <w:proofErr w:type="spellEnd"/>
          </w:p>
        </w:tc>
        <w:tc>
          <w:tcPr>
            <w:tcW w:w="1640" w:type="dxa"/>
            <w:tcBorders>
              <w:top w:val="single" w:sz="4" w:space="0" w:color="auto"/>
              <w:left w:val="nil"/>
              <w:bottom w:val="single" w:sz="4"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b/>
                <w:bCs/>
              </w:rPr>
            </w:pPr>
            <w:r w:rsidRPr="00D612F8">
              <w:rPr>
                <w:rFonts w:ascii="Arial Narrow" w:hAnsi="Arial Narrow" w:cs="Arial"/>
                <w:b/>
                <w:bCs/>
              </w:rPr>
              <w:t>251.362.161</w:t>
            </w:r>
          </w:p>
        </w:tc>
        <w:tc>
          <w:tcPr>
            <w:tcW w:w="1720" w:type="dxa"/>
            <w:tcBorders>
              <w:top w:val="single" w:sz="4" w:space="0" w:color="auto"/>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rPr>
            </w:pPr>
            <w:r w:rsidRPr="00D612F8">
              <w:rPr>
                <w:rFonts w:ascii="Arial Narrow" w:hAnsi="Arial Narrow"/>
                <w:b/>
                <w:bCs/>
              </w:rPr>
              <w:t>249.824.144</w:t>
            </w:r>
          </w:p>
        </w:tc>
      </w:tr>
      <w:tr w:rsidR="00953EFD" w:rsidRPr="00D612F8" w:rsidTr="00AA5CF8">
        <w:trPr>
          <w:trHeight w:val="20"/>
        </w:trPr>
        <w:tc>
          <w:tcPr>
            <w:tcW w:w="4720" w:type="dxa"/>
            <w:tcBorders>
              <w:top w:val="nil"/>
              <w:left w:val="nil"/>
              <w:bottom w:val="nil"/>
              <w:right w:val="nil"/>
            </w:tcBorders>
            <w:shd w:val="clear" w:color="auto" w:fill="auto"/>
            <w:vAlign w:val="center"/>
            <w:hideMark/>
          </w:tcPr>
          <w:p w:rsidR="00953EFD" w:rsidRPr="00D612F8" w:rsidRDefault="00953EFD" w:rsidP="00D612F8">
            <w:pPr>
              <w:spacing w:after="0" w:line="240" w:lineRule="auto"/>
              <w:jc w:val="both"/>
              <w:rPr>
                <w:rFonts w:ascii="Arial Narrow" w:hAnsi="Arial Narrow"/>
              </w:rPr>
            </w:pPr>
          </w:p>
        </w:tc>
        <w:tc>
          <w:tcPr>
            <w:tcW w:w="1640" w:type="dxa"/>
            <w:tcBorders>
              <w:top w:val="nil"/>
              <w:left w:val="nil"/>
              <w:bottom w:val="nil"/>
              <w:right w:val="nil"/>
            </w:tcBorders>
            <w:shd w:val="clear" w:color="auto" w:fill="auto"/>
            <w:vAlign w:val="center"/>
          </w:tcPr>
          <w:p w:rsidR="00953EFD" w:rsidRPr="00D612F8" w:rsidRDefault="00953EFD" w:rsidP="00D612F8">
            <w:pPr>
              <w:spacing w:after="0" w:line="240" w:lineRule="auto"/>
              <w:jc w:val="right"/>
              <w:rPr>
                <w:rFonts w:ascii="Arial Narrow" w:hAnsi="Arial Narrow"/>
              </w:rPr>
            </w:pPr>
          </w:p>
        </w:tc>
        <w:tc>
          <w:tcPr>
            <w:tcW w:w="1720" w:type="dxa"/>
            <w:tcBorders>
              <w:top w:val="nil"/>
              <w:left w:val="nil"/>
              <w:bottom w:val="nil"/>
              <w:right w:val="nil"/>
            </w:tcBorders>
            <w:shd w:val="clear" w:color="auto" w:fill="auto"/>
            <w:vAlign w:val="center"/>
            <w:hideMark/>
          </w:tcPr>
          <w:p w:rsidR="00953EFD" w:rsidRPr="00D612F8" w:rsidRDefault="00953EFD" w:rsidP="00D612F8">
            <w:pPr>
              <w:spacing w:after="0" w:line="240" w:lineRule="auto"/>
              <w:jc w:val="right"/>
              <w:rPr>
                <w:rFonts w:ascii="Arial Narrow" w:hAnsi="Arial Narrow"/>
              </w:rPr>
            </w:pPr>
          </w:p>
        </w:tc>
      </w:tr>
      <w:tr w:rsidR="00D612F8" w:rsidRPr="00D50030" w:rsidTr="00AA5CF8">
        <w:trPr>
          <w:trHeight w:val="20"/>
        </w:trPr>
        <w:tc>
          <w:tcPr>
            <w:tcW w:w="4720" w:type="dxa"/>
            <w:tcBorders>
              <w:top w:val="single" w:sz="4" w:space="0" w:color="auto"/>
              <w:left w:val="nil"/>
              <w:bottom w:val="double" w:sz="6" w:space="0" w:color="auto"/>
              <w:right w:val="nil"/>
            </w:tcBorders>
            <w:shd w:val="clear" w:color="auto" w:fill="auto"/>
            <w:noWrap/>
            <w:vAlign w:val="center"/>
            <w:hideMark/>
          </w:tcPr>
          <w:p w:rsidR="00D612F8" w:rsidRPr="00D612F8" w:rsidRDefault="00D612F8" w:rsidP="00D612F8">
            <w:pPr>
              <w:spacing w:after="0" w:line="240" w:lineRule="auto"/>
              <w:jc w:val="both"/>
              <w:rPr>
                <w:rFonts w:ascii="Arial Narrow" w:hAnsi="Arial Narrow"/>
                <w:bCs/>
              </w:rPr>
            </w:pPr>
            <w:r w:rsidRPr="00D612F8">
              <w:rPr>
                <w:rFonts w:ascii="Arial Narrow" w:hAnsi="Arial Narrow"/>
                <w:bCs/>
              </w:rPr>
              <w:t>Net Borç/</w:t>
            </w:r>
            <w:proofErr w:type="spellStart"/>
            <w:r w:rsidRPr="00D612F8">
              <w:rPr>
                <w:rFonts w:ascii="Arial Narrow" w:hAnsi="Arial Narrow"/>
                <w:bCs/>
              </w:rPr>
              <w:t>özkaynaklar</w:t>
            </w:r>
            <w:proofErr w:type="spellEnd"/>
            <w:r w:rsidRPr="00D612F8">
              <w:rPr>
                <w:rFonts w:ascii="Arial Narrow" w:hAnsi="Arial Narrow"/>
                <w:bCs/>
              </w:rPr>
              <w:t xml:space="preserve"> oranı</w:t>
            </w:r>
          </w:p>
        </w:tc>
        <w:tc>
          <w:tcPr>
            <w:tcW w:w="1640" w:type="dxa"/>
            <w:tcBorders>
              <w:top w:val="single" w:sz="4" w:space="0" w:color="auto"/>
              <w:left w:val="nil"/>
              <w:bottom w:val="double" w:sz="6" w:space="0" w:color="auto"/>
              <w:right w:val="nil"/>
            </w:tcBorders>
            <w:shd w:val="clear" w:color="auto" w:fill="auto"/>
            <w:noWrap/>
            <w:vAlign w:val="center"/>
          </w:tcPr>
          <w:p w:rsidR="00D612F8" w:rsidRPr="00D612F8" w:rsidRDefault="00D612F8" w:rsidP="00D612F8">
            <w:pPr>
              <w:spacing w:after="0" w:line="240" w:lineRule="auto"/>
              <w:jc w:val="right"/>
              <w:rPr>
                <w:rFonts w:ascii="Arial Narrow" w:hAnsi="Arial Narrow" w:cs="Arial"/>
                <w:b/>
                <w:bCs/>
              </w:rPr>
            </w:pPr>
            <w:r w:rsidRPr="00D612F8">
              <w:rPr>
                <w:rFonts w:ascii="Arial Narrow" w:hAnsi="Arial Narrow" w:cs="Arial"/>
                <w:b/>
                <w:bCs/>
              </w:rPr>
              <w:t>0,72</w:t>
            </w:r>
          </w:p>
        </w:tc>
        <w:tc>
          <w:tcPr>
            <w:tcW w:w="1720" w:type="dxa"/>
            <w:tcBorders>
              <w:top w:val="single" w:sz="4" w:space="0" w:color="auto"/>
              <w:left w:val="nil"/>
              <w:bottom w:val="double" w:sz="6" w:space="0" w:color="auto"/>
              <w:right w:val="nil"/>
            </w:tcBorders>
            <w:shd w:val="clear" w:color="auto" w:fill="auto"/>
            <w:noWrap/>
            <w:vAlign w:val="center"/>
            <w:hideMark/>
          </w:tcPr>
          <w:p w:rsidR="00D612F8" w:rsidRPr="00F4762F" w:rsidRDefault="00D612F8" w:rsidP="00D612F8">
            <w:pPr>
              <w:spacing w:after="0" w:line="240" w:lineRule="auto"/>
              <w:jc w:val="right"/>
              <w:rPr>
                <w:rFonts w:ascii="Arial Narrow" w:hAnsi="Arial Narrow"/>
                <w:b/>
                <w:bCs/>
              </w:rPr>
            </w:pPr>
            <w:r w:rsidRPr="00D612F8">
              <w:rPr>
                <w:rFonts w:ascii="Arial Narrow" w:hAnsi="Arial Narrow"/>
                <w:b/>
                <w:bCs/>
              </w:rPr>
              <w:t>0,66</w:t>
            </w:r>
          </w:p>
        </w:tc>
      </w:tr>
    </w:tbl>
    <w:p w:rsidR="00953EFD" w:rsidRPr="00D50030" w:rsidRDefault="00953EFD" w:rsidP="00953EFD">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rPr>
      </w:pPr>
    </w:p>
    <w:p w:rsidR="00AA5CF8" w:rsidRPr="00D50030" w:rsidRDefault="00AA5CF8" w:rsidP="00953EFD">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b/>
        </w:rPr>
      </w:pPr>
    </w:p>
    <w:p w:rsidR="00953EFD" w:rsidRPr="00D50030" w:rsidRDefault="00953EFD" w:rsidP="00AA5CF8">
      <w:pPr>
        <w:tabs>
          <w:tab w:val="left" w:pos="254"/>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b/>
        </w:rPr>
      </w:pPr>
      <w:r w:rsidRPr="00D50030">
        <w:rPr>
          <w:rFonts w:ascii="Arial Narrow" w:hAnsi="Arial Narrow"/>
          <w:b/>
        </w:rPr>
        <w:t xml:space="preserve">Faiz Oranı Riski: </w:t>
      </w:r>
    </w:p>
    <w:p w:rsidR="00953EFD" w:rsidRPr="00D50030" w:rsidRDefault="00953EFD" w:rsidP="00AA5CF8">
      <w:pPr>
        <w:autoSpaceDE w:val="0"/>
        <w:autoSpaceDN w:val="0"/>
        <w:spacing w:after="0" w:line="240" w:lineRule="auto"/>
        <w:ind w:left="567"/>
        <w:jc w:val="both"/>
        <w:rPr>
          <w:rFonts w:ascii="Arial Narrow" w:hAnsi="Arial Narrow"/>
          <w:lang w:eastAsia="tr-TR"/>
        </w:rPr>
      </w:pPr>
    </w:p>
    <w:p w:rsidR="00953EFD" w:rsidRPr="00D50030" w:rsidRDefault="00953EFD" w:rsidP="00AA5CF8">
      <w:pPr>
        <w:tabs>
          <w:tab w:val="left" w:pos="254"/>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Piyasa faiz oranlarındaki değişimlerin finansal araçların fiyatlarında dalgalanmalara yol açması, Grup’un faiz oranı riskiyle başa çıkma gerekliliğini doğurur. Bu risk, faiz değişimlerinden etkilenen varlıkların genellikle kısa vadeli elde tutulması suretiyle yönetilmektedir.</w:t>
      </w:r>
    </w:p>
    <w:p w:rsidR="00953EFD" w:rsidRPr="00D50030" w:rsidRDefault="00953EFD" w:rsidP="00AA5CF8">
      <w:pPr>
        <w:autoSpaceDE w:val="0"/>
        <w:autoSpaceDN w:val="0"/>
        <w:spacing w:after="0" w:line="240" w:lineRule="auto"/>
        <w:ind w:left="567"/>
        <w:jc w:val="both"/>
        <w:rPr>
          <w:rFonts w:ascii="Arial Narrow" w:hAnsi="Arial Narrow"/>
          <w:sz w:val="16"/>
          <w:szCs w:val="16"/>
          <w:lang w:eastAsia="tr-TR"/>
        </w:rPr>
      </w:pPr>
    </w:p>
    <w:p w:rsidR="00953EFD" w:rsidRPr="00D50030" w:rsidRDefault="00953EFD" w:rsidP="00AA5CF8">
      <w:pPr>
        <w:tabs>
          <w:tab w:val="left" w:pos="254"/>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b/>
        </w:rPr>
      </w:pPr>
      <w:r w:rsidRPr="00D50030">
        <w:rPr>
          <w:rFonts w:ascii="Arial Narrow" w:hAnsi="Arial Narrow"/>
          <w:b/>
        </w:rPr>
        <w:t xml:space="preserve">Likidite riski: </w:t>
      </w:r>
    </w:p>
    <w:p w:rsidR="00953EFD" w:rsidRPr="00D50030" w:rsidRDefault="00953EFD" w:rsidP="00AA5CF8">
      <w:pPr>
        <w:autoSpaceDE w:val="0"/>
        <w:autoSpaceDN w:val="0"/>
        <w:spacing w:after="0" w:line="240" w:lineRule="auto"/>
        <w:ind w:left="567"/>
        <w:jc w:val="both"/>
        <w:rPr>
          <w:rFonts w:ascii="Arial Narrow" w:hAnsi="Arial Narrow"/>
          <w:lang w:eastAsia="tr-TR"/>
        </w:rPr>
      </w:pPr>
    </w:p>
    <w:p w:rsidR="00953EFD" w:rsidRPr="00D50030" w:rsidRDefault="00953EFD" w:rsidP="00AA5CF8">
      <w:pPr>
        <w:tabs>
          <w:tab w:val="left" w:pos="254"/>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Likidite riski, Grup’un net fonlama yükümlülüklerini yerine getirmeme ihtimalidir. Piyasalarda meydana gelen bozulmalar veya kredi puanının düşürülmesi gibi fon kaynaklarının azalması sonucunu doğuran olayların meydana gelmesi, likidite riskinin oluşmasına sebebiyet vermektedir. Grup yönetimi, fon kaynaklarını dağıtarak mevcut ve muhtemel yükümlülüklerini yerine getirmek için yeterli tutarda nakit ve nakit benzeri kaynağı bulundurmak suretiyle likidite riskini yönetmeye çalışmaktadır.</w:t>
      </w:r>
    </w:p>
    <w:p w:rsidR="00953EFD" w:rsidRPr="00D50030" w:rsidRDefault="00953EFD" w:rsidP="00AA5CF8">
      <w:pPr>
        <w:tabs>
          <w:tab w:val="left" w:pos="254"/>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953EFD" w:rsidRPr="00D612F8" w:rsidRDefault="00953EFD" w:rsidP="00AA5CF8">
      <w:pPr>
        <w:tabs>
          <w:tab w:val="left" w:pos="254"/>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612F8">
        <w:rPr>
          <w:rFonts w:ascii="Arial Narrow" w:hAnsi="Arial Narrow"/>
        </w:rPr>
        <w:t>Grup’un likidite yükümlülüğü aşağıdadır.</w:t>
      </w:r>
    </w:p>
    <w:tbl>
      <w:tblPr>
        <w:tblW w:w="6904" w:type="dxa"/>
        <w:tblInd w:w="637" w:type="dxa"/>
        <w:tblCellMar>
          <w:left w:w="70" w:type="dxa"/>
          <w:right w:w="70" w:type="dxa"/>
        </w:tblCellMar>
        <w:tblLook w:val="04A0" w:firstRow="1" w:lastRow="0" w:firstColumn="1" w:lastColumn="0" w:noHBand="0" w:noVBand="1"/>
      </w:tblPr>
      <w:tblGrid>
        <w:gridCol w:w="3544"/>
        <w:gridCol w:w="1640"/>
        <w:gridCol w:w="1720"/>
      </w:tblGrid>
      <w:tr w:rsidR="00D612F8" w:rsidRPr="00D612F8" w:rsidTr="00AA5CF8">
        <w:trPr>
          <w:trHeight w:val="20"/>
        </w:trPr>
        <w:tc>
          <w:tcPr>
            <w:tcW w:w="3544" w:type="dxa"/>
            <w:tcBorders>
              <w:top w:val="nil"/>
              <w:left w:val="nil"/>
              <w:bottom w:val="single" w:sz="4" w:space="0" w:color="auto"/>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r w:rsidRPr="00D612F8">
              <w:rPr>
                <w:rFonts w:ascii="Arial Narrow" w:hAnsi="Arial Narrow"/>
              </w:rPr>
              <w:t> </w:t>
            </w:r>
          </w:p>
        </w:tc>
        <w:tc>
          <w:tcPr>
            <w:tcW w:w="164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rPr>
            </w:pPr>
            <w:r w:rsidRPr="00D612F8">
              <w:rPr>
                <w:rFonts w:ascii="Arial Narrow" w:hAnsi="Arial Narrow"/>
                <w:b/>
                <w:bCs/>
              </w:rPr>
              <w:t>31.12.2014</w:t>
            </w:r>
          </w:p>
        </w:tc>
        <w:tc>
          <w:tcPr>
            <w:tcW w:w="1720" w:type="dxa"/>
            <w:tcBorders>
              <w:top w:val="nil"/>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rPr>
            </w:pPr>
            <w:r w:rsidRPr="00D612F8">
              <w:rPr>
                <w:rFonts w:ascii="Arial Narrow" w:hAnsi="Arial Narrow"/>
                <w:b/>
                <w:bCs/>
              </w:rPr>
              <w:t>31.12.2013</w:t>
            </w:r>
          </w:p>
        </w:tc>
      </w:tr>
      <w:tr w:rsidR="00D612F8" w:rsidRPr="00D612F8" w:rsidTr="00AA5CF8">
        <w:trPr>
          <w:trHeight w:val="20"/>
        </w:trPr>
        <w:tc>
          <w:tcPr>
            <w:tcW w:w="3544"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p>
        </w:tc>
        <w:tc>
          <w:tcPr>
            <w:tcW w:w="164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p>
        </w:tc>
      </w:tr>
      <w:tr w:rsidR="00D612F8" w:rsidRPr="00D612F8" w:rsidTr="00AA5CF8">
        <w:trPr>
          <w:trHeight w:val="20"/>
        </w:trPr>
        <w:tc>
          <w:tcPr>
            <w:tcW w:w="3544"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r w:rsidRPr="00D612F8">
              <w:rPr>
                <w:rFonts w:ascii="Arial Narrow" w:hAnsi="Arial Narrow"/>
              </w:rPr>
              <w:t>Dönen Varlıklar</w:t>
            </w:r>
          </w:p>
        </w:tc>
        <w:tc>
          <w:tcPr>
            <w:tcW w:w="164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rPr>
            </w:pPr>
            <w:r w:rsidRPr="00D612F8">
              <w:rPr>
                <w:rFonts w:ascii="Arial Narrow" w:hAnsi="Arial Narrow" w:cs="Arial"/>
              </w:rPr>
              <w:t>203.968.783</w:t>
            </w: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r w:rsidRPr="00D612F8">
              <w:rPr>
                <w:rFonts w:ascii="Arial Narrow" w:hAnsi="Arial Narrow"/>
              </w:rPr>
              <w:t>207.184.011</w:t>
            </w:r>
          </w:p>
        </w:tc>
      </w:tr>
      <w:tr w:rsidR="00D612F8" w:rsidRPr="00D612F8" w:rsidTr="00AA5CF8">
        <w:trPr>
          <w:trHeight w:val="20"/>
        </w:trPr>
        <w:tc>
          <w:tcPr>
            <w:tcW w:w="3544"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r w:rsidRPr="00D612F8">
              <w:rPr>
                <w:rFonts w:ascii="Arial Narrow" w:hAnsi="Arial Narrow"/>
              </w:rPr>
              <w:t>Kısa Vadeli Borçlar</w:t>
            </w:r>
          </w:p>
        </w:tc>
        <w:tc>
          <w:tcPr>
            <w:tcW w:w="164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rPr>
            </w:pPr>
            <w:r w:rsidRPr="00D612F8">
              <w:rPr>
                <w:rFonts w:ascii="Arial Narrow" w:hAnsi="Arial Narrow" w:cs="Arial"/>
              </w:rPr>
              <w:t>180.440.905</w:t>
            </w: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r w:rsidRPr="00D612F8">
              <w:rPr>
                <w:rFonts w:ascii="Arial Narrow" w:hAnsi="Arial Narrow"/>
              </w:rPr>
              <w:t>73.364.381</w:t>
            </w:r>
          </w:p>
        </w:tc>
      </w:tr>
      <w:tr w:rsidR="00D612F8" w:rsidRPr="00D612F8" w:rsidTr="00AA5CF8">
        <w:trPr>
          <w:trHeight w:val="20"/>
        </w:trPr>
        <w:tc>
          <w:tcPr>
            <w:tcW w:w="3544" w:type="dxa"/>
            <w:tcBorders>
              <w:top w:val="nil"/>
              <w:left w:val="nil"/>
              <w:bottom w:val="nil"/>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rPr>
            </w:pPr>
          </w:p>
        </w:tc>
        <w:tc>
          <w:tcPr>
            <w:tcW w:w="1640"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rPr>
            </w:pPr>
          </w:p>
        </w:tc>
        <w:tc>
          <w:tcPr>
            <w:tcW w:w="1720"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rPr>
            </w:pPr>
          </w:p>
        </w:tc>
      </w:tr>
      <w:tr w:rsidR="00D612F8" w:rsidRPr="00D50030" w:rsidTr="00AA5CF8">
        <w:trPr>
          <w:trHeight w:val="20"/>
        </w:trPr>
        <w:tc>
          <w:tcPr>
            <w:tcW w:w="3544" w:type="dxa"/>
            <w:tcBorders>
              <w:top w:val="single" w:sz="4" w:space="0" w:color="auto"/>
              <w:left w:val="nil"/>
              <w:bottom w:val="single" w:sz="4" w:space="0" w:color="auto"/>
              <w:right w:val="nil"/>
            </w:tcBorders>
            <w:shd w:val="clear" w:color="auto" w:fill="auto"/>
            <w:vAlign w:val="center"/>
            <w:hideMark/>
          </w:tcPr>
          <w:p w:rsidR="00D612F8" w:rsidRPr="00D612F8" w:rsidRDefault="00D612F8" w:rsidP="00D612F8">
            <w:pPr>
              <w:spacing w:after="0" w:line="240" w:lineRule="auto"/>
              <w:jc w:val="both"/>
              <w:rPr>
                <w:rFonts w:ascii="Arial Narrow" w:hAnsi="Arial Narrow"/>
                <w:b/>
                <w:bCs/>
              </w:rPr>
            </w:pPr>
            <w:r w:rsidRPr="00D612F8">
              <w:rPr>
                <w:rFonts w:ascii="Arial Narrow" w:hAnsi="Arial Narrow"/>
                <w:b/>
                <w:bCs/>
              </w:rPr>
              <w:t>Dönen Varlıklar/Kısa Vadeli Borçlar</w:t>
            </w:r>
          </w:p>
        </w:tc>
        <w:tc>
          <w:tcPr>
            <w:tcW w:w="1640" w:type="dxa"/>
            <w:tcBorders>
              <w:top w:val="single" w:sz="4" w:space="0" w:color="auto"/>
              <w:left w:val="nil"/>
              <w:bottom w:val="single" w:sz="4"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cs="Arial"/>
                <w:b/>
                <w:bCs/>
              </w:rPr>
            </w:pPr>
            <w:r w:rsidRPr="00D612F8">
              <w:rPr>
                <w:rFonts w:ascii="Arial Narrow" w:hAnsi="Arial Narrow" w:cs="Arial"/>
                <w:b/>
                <w:bCs/>
              </w:rPr>
              <w:t>1,13</w:t>
            </w:r>
          </w:p>
        </w:tc>
        <w:tc>
          <w:tcPr>
            <w:tcW w:w="1720" w:type="dxa"/>
            <w:tcBorders>
              <w:top w:val="single" w:sz="4" w:space="0" w:color="auto"/>
              <w:left w:val="nil"/>
              <w:bottom w:val="single" w:sz="4" w:space="0" w:color="auto"/>
              <w:right w:val="nil"/>
            </w:tcBorders>
            <w:shd w:val="clear" w:color="auto" w:fill="auto"/>
            <w:noWrap/>
            <w:vAlign w:val="bottom"/>
            <w:hideMark/>
          </w:tcPr>
          <w:p w:rsidR="00D612F8" w:rsidRPr="00F4762F" w:rsidRDefault="00D612F8" w:rsidP="00D612F8">
            <w:pPr>
              <w:spacing w:after="0" w:line="240" w:lineRule="auto"/>
              <w:jc w:val="right"/>
              <w:rPr>
                <w:rFonts w:ascii="Arial Narrow" w:hAnsi="Arial Narrow"/>
                <w:b/>
                <w:bCs/>
              </w:rPr>
            </w:pPr>
            <w:r w:rsidRPr="00D612F8">
              <w:rPr>
                <w:rFonts w:ascii="Arial Narrow" w:hAnsi="Arial Narrow"/>
                <w:b/>
                <w:bCs/>
              </w:rPr>
              <w:t>2,82</w:t>
            </w:r>
          </w:p>
        </w:tc>
      </w:tr>
    </w:tbl>
    <w:p w:rsidR="00953EFD" w:rsidRPr="00D50030" w:rsidRDefault="00953EFD" w:rsidP="00953EFD">
      <w:pPr>
        <w:spacing w:after="0" w:line="240" w:lineRule="auto"/>
        <w:ind w:right="52"/>
        <w:jc w:val="both"/>
        <w:rPr>
          <w:rFonts w:ascii="Arial Narrow" w:hAnsi="Arial Narrow"/>
          <w:b/>
          <w:bCs/>
        </w:rPr>
      </w:pPr>
    </w:p>
    <w:p w:rsidR="00953EFD" w:rsidRPr="00D50030" w:rsidRDefault="00953EFD" w:rsidP="00953EFD">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b/>
        </w:rPr>
      </w:pPr>
    </w:p>
    <w:p w:rsidR="00953EFD" w:rsidRPr="00D50030" w:rsidRDefault="00953EFD" w:rsidP="00AA5CF8">
      <w:pPr>
        <w:tabs>
          <w:tab w:val="left" w:pos="254"/>
          <w:tab w:val="left" w:pos="382"/>
          <w:tab w:val="left" w:pos="567"/>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b/>
        </w:rPr>
      </w:pPr>
      <w:r w:rsidRPr="00D50030">
        <w:rPr>
          <w:rFonts w:ascii="Arial Narrow" w:hAnsi="Arial Narrow"/>
          <w:b/>
        </w:rPr>
        <w:t>Kredi riski</w:t>
      </w:r>
    </w:p>
    <w:p w:rsidR="00953EFD" w:rsidRPr="00D50030" w:rsidRDefault="00953EFD" w:rsidP="00953EFD">
      <w:pPr>
        <w:autoSpaceDE w:val="0"/>
        <w:autoSpaceDN w:val="0"/>
        <w:spacing w:after="0" w:line="240" w:lineRule="auto"/>
        <w:ind w:left="360"/>
        <w:jc w:val="both"/>
        <w:rPr>
          <w:rFonts w:ascii="Arial Narrow" w:hAnsi="Arial Narrow"/>
          <w:b/>
          <w:bCs/>
        </w:rPr>
      </w:pPr>
    </w:p>
    <w:p w:rsidR="00953EFD" w:rsidRPr="00D50030" w:rsidRDefault="00953EFD" w:rsidP="00AA5CF8">
      <w:pPr>
        <w:tabs>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 xml:space="preserve">Kredi riski, karşılıklı ilişki içinde olan taraflardan birinin bir finansal araca ilişkin olarak yükümlülüğünü yerine getirememesi sonucu diğer tarafın finansal açıdan zarara uğraması riskidir. Grup, kredi riskini belli taraflarla yapılan işlemleri sınırlandırarak ve ilişkide bulunduğu tarafların güvenilirliğini sürekli değerlendirerek yönetmeye çalışmaktadır. Grup’un toplam kredi riski bilançoda gösterilmiştir. </w:t>
      </w:r>
    </w:p>
    <w:p w:rsidR="00953EFD" w:rsidRPr="00D50030" w:rsidRDefault="00953EFD" w:rsidP="00AA5CF8">
      <w:pPr>
        <w:tabs>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p>
    <w:p w:rsidR="00953EFD" w:rsidRPr="00D50030" w:rsidRDefault="00953EFD" w:rsidP="00AA5CF8">
      <w:pPr>
        <w:tabs>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ind w:left="567"/>
        <w:jc w:val="both"/>
        <w:rPr>
          <w:rFonts w:ascii="Arial Narrow" w:hAnsi="Arial Narrow"/>
        </w:rPr>
      </w:pPr>
      <w:r w:rsidRPr="00D50030">
        <w:rPr>
          <w:rFonts w:ascii="Arial Narrow" w:hAnsi="Arial Narrow"/>
        </w:rPr>
        <w:t>Kredi risk yoğunlaşması şirketlerin benzer iş alanlarında faaliyette bulunmasıyla, aynı coğrafi bölgede yer almasıyla veya ekonomik, politik ve bunun gibi diğer koşullarda meydana gelebilecek değişikliklerin bu şirketlerin sözleşmeden doğan yükümlülüklerini benzer ekonomik koşullar çerçevesinde etkilemesi ile ilgilidir. Kredi riskinin yoğunlaşması daha çok müşterileri ile alakalı olarak oluşmaktadır. Kredi riski Grup’un ticari alacaklarında yoğunlaşmaktadır. Grup alacaklı olduğu ilişkili tarafları ve diğer müşterileri ile teminat ve benzeri kredi riskini azaltan az tutarda teminatı bulunmaktadır.</w:t>
      </w:r>
    </w:p>
    <w:p w:rsidR="0006326D" w:rsidRPr="00D50030" w:rsidRDefault="0006326D">
      <w:pPr>
        <w:rPr>
          <w:rFonts w:ascii="Arial Narrow" w:hAnsi="Arial Narrow"/>
          <w:lang w:eastAsia="tr-TR"/>
        </w:rPr>
      </w:pPr>
      <w:r w:rsidRPr="00D50030">
        <w:rPr>
          <w:rFonts w:ascii="Arial Narrow" w:hAnsi="Arial Narrow"/>
          <w:lang w:eastAsia="tr-TR"/>
        </w:rPr>
        <w:br w:type="page"/>
      </w:r>
    </w:p>
    <w:p w:rsidR="00192926" w:rsidRPr="00D50030" w:rsidRDefault="00192926" w:rsidP="00192926">
      <w:pPr>
        <w:pStyle w:val="CharCharCharCharCharCharCharCharCharCharCharCharCharCharCharCharCharCharCharCharCharCharCharCharChar"/>
        <w:jc w:val="both"/>
        <w:rPr>
          <w:rFonts w:ascii="Arial Narrow" w:hAnsi="Arial Narrow"/>
          <w:b/>
          <w:sz w:val="22"/>
          <w:szCs w:val="22"/>
          <w:lang w:val="tr-TR" w:eastAsia="tr-TR"/>
        </w:rPr>
      </w:pPr>
      <w:r w:rsidRPr="00D50030">
        <w:rPr>
          <w:rFonts w:ascii="Arial Narrow" w:hAnsi="Arial Narrow"/>
          <w:b/>
          <w:sz w:val="22"/>
          <w:szCs w:val="22"/>
          <w:lang w:val="tr-TR" w:eastAsia="tr-TR"/>
        </w:rPr>
        <w:lastRenderedPageBreak/>
        <w:t xml:space="preserve">Kur riski Yönetimi </w:t>
      </w:r>
    </w:p>
    <w:p w:rsidR="00192926" w:rsidRPr="00D50030" w:rsidRDefault="00192926" w:rsidP="00192926">
      <w:pPr>
        <w:pStyle w:val="CharCharCharCharCharCharCharCharCharCharCharCharCharCharCharCharCharCharCharCharCharCharCharCharChar"/>
        <w:jc w:val="both"/>
        <w:rPr>
          <w:rFonts w:ascii="Arial Narrow" w:hAnsi="Arial Narrow"/>
          <w:sz w:val="22"/>
          <w:szCs w:val="22"/>
          <w:lang w:val="tr-TR" w:eastAsia="tr-TR"/>
        </w:rPr>
      </w:pPr>
    </w:p>
    <w:p w:rsidR="00D612F8" w:rsidRDefault="00192926" w:rsidP="00192926">
      <w:pPr>
        <w:pStyle w:val="CharCharCharCharCharCharCharCharCharCharCharCharCharCharCharCharCharCharCharCharCharCharCharCharChar"/>
        <w:jc w:val="both"/>
        <w:rPr>
          <w:rFonts w:ascii="Arial Narrow" w:hAnsi="Arial Narrow"/>
          <w:sz w:val="22"/>
          <w:szCs w:val="22"/>
          <w:lang w:val="tr-TR" w:eastAsia="tr-TR"/>
        </w:rPr>
      </w:pPr>
      <w:r w:rsidRPr="00D50030">
        <w:rPr>
          <w:rFonts w:ascii="Arial Narrow" w:hAnsi="Arial Narrow"/>
          <w:sz w:val="22"/>
          <w:szCs w:val="22"/>
          <w:lang w:val="tr-TR" w:eastAsia="tr-TR"/>
        </w:rPr>
        <w:t>Grup’un yabancı para pozisyonu aşağıdadır.</w:t>
      </w:r>
    </w:p>
    <w:tbl>
      <w:tblPr>
        <w:tblW w:w="10192" w:type="dxa"/>
        <w:tblInd w:w="-356" w:type="dxa"/>
        <w:tblCellMar>
          <w:left w:w="70" w:type="dxa"/>
          <w:right w:w="70" w:type="dxa"/>
        </w:tblCellMar>
        <w:tblLook w:val="04A0" w:firstRow="1" w:lastRow="0" w:firstColumn="1" w:lastColumn="0" w:noHBand="0" w:noVBand="1"/>
      </w:tblPr>
      <w:tblGrid>
        <w:gridCol w:w="3828"/>
        <w:gridCol w:w="1828"/>
        <w:gridCol w:w="1418"/>
        <w:gridCol w:w="1559"/>
        <w:gridCol w:w="1559"/>
      </w:tblGrid>
      <w:tr w:rsidR="00D612F8" w:rsidRPr="00D612F8" w:rsidTr="00ED7AEC">
        <w:trPr>
          <w:trHeight w:val="20"/>
        </w:trPr>
        <w:tc>
          <w:tcPr>
            <w:tcW w:w="10192" w:type="dxa"/>
            <w:gridSpan w:val="5"/>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both"/>
              <w:rPr>
                <w:rFonts w:ascii="Arial Narrow" w:hAnsi="Arial Narrow"/>
                <w:b/>
                <w:sz w:val="18"/>
                <w:szCs w:val="18"/>
              </w:rPr>
            </w:pPr>
            <w:r w:rsidRPr="00D612F8">
              <w:rPr>
                <w:rFonts w:ascii="Arial Narrow" w:hAnsi="Arial Narrow"/>
                <w:b/>
                <w:sz w:val="18"/>
                <w:szCs w:val="18"/>
              </w:rPr>
              <w:br w:type="page"/>
            </w:r>
          </w:p>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Döviz Kuru Duyarlılık Analizi Tablosu</w:t>
            </w:r>
          </w:p>
          <w:p w:rsidR="00D612F8" w:rsidRPr="00D612F8" w:rsidRDefault="00D612F8" w:rsidP="00D612F8">
            <w:pPr>
              <w:spacing w:after="0" w:line="240" w:lineRule="auto"/>
              <w:jc w:val="both"/>
              <w:rPr>
                <w:rFonts w:ascii="Arial Narrow" w:hAnsi="Arial Narrow"/>
                <w:b/>
                <w:sz w:val="18"/>
                <w:szCs w:val="18"/>
              </w:rPr>
            </w:pPr>
          </w:p>
        </w:tc>
      </w:tr>
      <w:tr w:rsidR="00D612F8" w:rsidRPr="00D612F8" w:rsidTr="00ED7AEC">
        <w:trPr>
          <w:trHeight w:val="20"/>
        </w:trPr>
        <w:tc>
          <w:tcPr>
            <w:tcW w:w="10192" w:type="dxa"/>
            <w:gridSpan w:val="5"/>
            <w:tcBorders>
              <w:top w:val="single" w:sz="8" w:space="0" w:color="auto"/>
              <w:left w:val="nil"/>
              <w:bottom w:val="nil"/>
              <w:right w:val="nil"/>
            </w:tcBorders>
            <w:shd w:val="clear" w:color="auto" w:fill="auto"/>
            <w:hideMark/>
          </w:tcPr>
          <w:p w:rsidR="00D612F8" w:rsidRPr="00D612F8" w:rsidRDefault="00D612F8" w:rsidP="00D612F8">
            <w:pPr>
              <w:spacing w:after="0" w:line="240" w:lineRule="auto"/>
              <w:jc w:val="center"/>
              <w:rPr>
                <w:rFonts w:ascii="Arial Narrow" w:hAnsi="Arial Narrow"/>
                <w:b/>
                <w:bCs/>
                <w:sz w:val="18"/>
                <w:szCs w:val="18"/>
              </w:rPr>
            </w:pPr>
            <w:r w:rsidRPr="00D612F8">
              <w:rPr>
                <w:rFonts w:ascii="Arial Narrow" w:hAnsi="Arial Narrow"/>
                <w:b/>
                <w:bCs/>
                <w:sz w:val="18"/>
                <w:szCs w:val="18"/>
              </w:rPr>
              <w:t>Cari Dönem 31.12.2014</w:t>
            </w:r>
          </w:p>
        </w:tc>
      </w:tr>
      <w:tr w:rsidR="00D612F8" w:rsidRPr="00D612F8" w:rsidTr="00ED7AEC">
        <w:trPr>
          <w:trHeight w:val="20"/>
        </w:trPr>
        <w:tc>
          <w:tcPr>
            <w:tcW w:w="3828" w:type="dxa"/>
            <w:tcBorders>
              <w:top w:val="nil"/>
              <w:left w:val="nil"/>
              <w:bottom w:val="nil"/>
              <w:right w:val="nil"/>
            </w:tcBorders>
            <w:shd w:val="clear" w:color="auto" w:fill="auto"/>
            <w:hideMark/>
          </w:tcPr>
          <w:p w:rsidR="00D612F8" w:rsidRPr="00D612F8" w:rsidRDefault="00D612F8" w:rsidP="00D612F8">
            <w:pPr>
              <w:spacing w:after="0" w:line="240" w:lineRule="auto"/>
              <w:jc w:val="both"/>
              <w:rPr>
                <w:rFonts w:ascii="Arial Narrow" w:hAnsi="Arial Narrow"/>
                <w:sz w:val="18"/>
                <w:szCs w:val="18"/>
              </w:rPr>
            </w:pPr>
          </w:p>
        </w:tc>
        <w:tc>
          <w:tcPr>
            <w:tcW w:w="3246" w:type="dxa"/>
            <w:gridSpan w:val="2"/>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center"/>
              <w:rPr>
                <w:rFonts w:ascii="Arial Narrow" w:hAnsi="Arial Narrow"/>
                <w:sz w:val="18"/>
                <w:szCs w:val="18"/>
              </w:rPr>
            </w:pPr>
            <w:r w:rsidRPr="00D612F8">
              <w:rPr>
                <w:rFonts w:ascii="Arial Narrow" w:hAnsi="Arial Narrow"/>
                <w:sz w:val="18"/>
                <w:szCs w:val="18"/>
              </w:rPr>
              <w:t>Kar/(Zarar)</w:t>
            </w:r>
          </w:p>
        </w:tc>
        <w:tc>
          <w:tcPr>
            <w:tcW w:w="3118" w:type="dxa"/>
            <w:gridSpan w:val="2"/>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center"/>
              <w:rPr>
                <w:rFonts w:ascii="Arial Narrow" w:hAnsi="Arial Narrow"/>
                <w:sz w:val="18"/>
                <w:szCs w:val="18"/>
              </w:rPr>
            </w:pPr>
            <w:proofErr w:type="spellStart"/>
            <w:r w:rsidRPr="00D612F8">
              <w:rPr>
                <w:rFonts w:ascii="Arial Narrow" w:hAnsi="Arial Narrow"/>
                <w:sz w:val="18"/>
                <w:szCs w:val="18"/>
              </w:rPr>
              <w:t>Özkaynaklar</w:t>
            </w:r>
            <w:proofErr w:type="spellEnd"/>
          </w:p>
        </w:tc>
      </w:tr>
      <w:tr w:rsidR="00D612F8" w:rsidRPr="00D612F8" w:rsidTr="00ED7AEC">
        <w:trPr>
          <w:trHeight w:val="20"/>
        </w:trPr>
        <w:tc>
          <w:tcPr>
            <w:tcW w:w="3828" w:type="dxa"/>
            <w:tcBorders>
              <w:top w:val="nil"/>
              <w:left w:val="nil"/>
              <w:bottom w:val="nil"/>
              <w:right w:val="nil"/>
            </w:tcBorders>
            <w:shd w:val="clear" w:color="auto" w:fill="auto"/>
            <w:hideMark/>
          </w:tcPr>
          <w:p w:rsidR="00D612F8" w:rsidRPr="00D612F8" w:rsidRDefault="00D612F8" w:rsidP="00D612F8">
            <w:pPr>
              <w:spacing w:after="0" w:line="240" w:lineRule="auto"/>
              <w:jc w:val="both"/>
              <w:rPr>
                <w:rFonts w:ascii="Arial Narrow" w:hAnsi="Arial Narrow"/>
                <w:sz w:val="18"/>
                <w:szCs w:val="18"/>
              </w:rPr>
            </w:pPr>
          </w:p>
        </w:tc>
        <w:tc>
          <w:tcPr>
            <w:tcW w:w="1828" w:type="dxa"/>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Yabancı paranın değer kazanması</w:t>
            </w:r>
          </w:p>
        </w:tc>
        <w:tc>
          <w:tcPr>
            <w:tcW w:w="1418" w:type="dxa"/>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Yabancı paranın değer kaybetmesi</w:t>
            </w:r>
          </w:p>
        </w:tc>
        <w:tc>
          <w:tcPr>
            <w:tcW w:w="1559" w:type="dxa"/>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Yabancı paranın değer kazanması</w:t>
            </w:r>
          </w:p>
        </w:tc>
        <w:tc>
          <w:tcPr>
            <w:tcW w:w="1559" w:type="dxa"/>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Yabancı paranın değer kaybetmesi</w:t>
            </w:r>
          </w:p>
        </w:tc>
      </w:tr>
      <w:tr w:rsidR="00D612F8" w:rsidRPr="00D612F8" w:rsidTr="00ED7AEC">
        <w:trPr>
          <w:trHeight w:val="20"/>
        </w:trPr>
        <w:tc>
          <w:tcPr>
            <w:tcW w:w="3828" w:type="dxa"/>
            <w:tcBorders>
              <w:top w:val="nil"/>
              <w:left w:val="nil"/>
              <w:bottom w:val="nil"/>
              <w:right w:val="nil"/>
            </w:tcBorders>
            <w:shd w:val="clear" w:color="auto" w:fill="auto"/>
            <w:hideMark/>
          </w:tcPr>
          <w:p w:rsidR="00D612F8" w:rsidRPr="00D612F8" w:rsidRDefault="00D612F8"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hideMark/>
          </w:tcPr>
          <w:p w:rsidR="00D612F8" w:rsidRPr="00D612F8" w:rsidRDefault="00D612F8" w:rsidP="00D612F8">
            <w:pPr>
              <w:spacing w:after="0" w:line="240" w:lineRule="auto"/>
              <w:jc w:val="right"/>
              <w:rPr>
                <w:rFonts w:ascii="Arial Narrow" w:hAnsi="Arial Narrow"/>
                <w:sz w:val="18"/>
                <w:szCs w:val="18"/>
              </w:rPr>
            </w:pPr>
          </w:p>
        </w:tc>
      </w:tr>
      <w:tr w:rsidR="00D612F8" w:rsidRPr="00D612F8" w:rsidTr="00ED7AEC">
        <w:trPr>
          <w:trHeight w:val="20"/>
        </w:trPr>
        <w:tc>
          <w:tcPr>
            <w:tcW w:w="10192" w:type="dxa"/>
            <w:gridSpan w:val="5"/>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center"/>
              <w:rPr>
                <w:rFonts w:ascii="Arial Narrow" w:hAnsi="Arial Narrow"/>
                <w:sz w:val="18"/>
                <w:szCs w:val="18"/>
              </w:rPr>
            </w:pPr>
            <w:r w:rsidRPr="00D612F8">
              <w:rPr>
                <w:rFonts w:ascii="Arial Narrow" w:hAnsi="Arial Narrow"/>
                <w:sz w:val="18"/>
                <w:szCs w:val="18"/>
              </w:rPr>
              <w:t>ABD Doları’nın TL karşısında %10 değişmesi halinde:</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1- ABD Doları net varlık/yükümlülüğü</w:t>
            </w:r>
          </w:p>
        </w:tc>
        <w:tc>
          <w:tcPr>
            <w:tcW w:w="182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 xml:space="preserve">52.835 </w:t>
            </w:r>
          </w:p>
        </w:tc>
        <w:tc>
          <w:tcPr>
            <w:tcW w:w="141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(52.835)</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2- ABD Doları riskinden korunan kısım (-)</w:t>
            </w:r>
          </w:p>
        </w:tc>
        <w:tc>
          <w:tcPr>
            <w:tcW w:w="1828"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3- ABD Doları net etki</w:t>
            </w:r>
          </w:p>
        </w:tc>
        <w:tc>
          <w:tcPr>
            <w:tcW w:w="182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 xml:space="preserve">52.835 </w:t>
            </w:r>
          </w:p>
        </w:tc>
        <w:tc>
          <w:tcPr>
            <w:tcW w:w="141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(52.835)</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hideMark/>
          </w:tcPr>
          <w:p w:rsidR="00D612F8" w:rsidRPr="00D612F8" w:rsidRDefault="00D612F8"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r>
      <w:tr w:rsidR="00D612F8" w:rsidRPr="00D612F8" w:rsidTr="00ED7AEC">
        <w:trPr>
          <w:trHeight w:val="20"/>
        </w:trPr>
        <w:tc>
          <w:tcPr>
            <w:tcW w:w="10192" w:type="dxa"/>
            <w:gridSpan w:val="5"/>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center"/>
              <w:rPr>
                <w:rFonts w:ascii="Arial Narrow" w:hAnsi="Arial Narrow"/>
                <w:sz w:val="18"/>
                <w:szCs w:val="18"/>
              </w:rPr>
            </w:pPr>
          </w:p>
          <w:p w:rsidR="00D612F8" w:rsidRPr="00D612F8" w:rsidRDefault="00D612F8" w:rsidP="00D612F8">
            <w:pPr>
              <w:spacing w:after="0" w:line="240" w:lineRule="auto"/>
              <w:jc w:val="center"/>
              <w:rPr>
                <w:rFonts w:ascii="Arial Narrow" w:hAnsi="Arial Narrow"/>
                <w:sz w:val="18"/>
                <w:szCs w:val="18"/>
              </w:rPr>
            </w:pPr>
            <w:r w:rsidRPr="00D612F8">
              <w:rPr>
                <w:rFonts w:ascii="Arial Narrow" w:hAnsi="Arial Narrow"/>
                <w:sz w:val="18"/>
                <w:szCs w:val="18"/>
              </w:rPr>
              <w:t>Euro'nun TL karşısında %10 değişmesi halinde:</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4- Euro net varlık/yükümlülüğü</w:t>
            </w:r>
          </w:p>
        </w:tc>
        <w:tc>
          <w:tcPr>
            <w:tcW w:w="182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(558.995)</w:t>
            </w:r>
          </w:p>
        </w:tc>
        <w:tc>
          <w:tcPr>
            <w:tcW w:w="141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 xml:space="preserve">558.995 </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5- Euro riskinden korunan kısım (-)</w:t>
            </w:r>
          </w:p>
        </w:tc>
        <w:tc>
          <w:tcPr>
            <w:tcW w:w="1828" w:type="dxa"/>
            <w:tcBorders>
              <w:top w:val="nil"/>
              <w:left w:val="nil"/>
              <w:bottom w:val="single" w:sz="8"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6- Euro net etki</w:t>
            </w:r>
          </w:p>
        </w:tc>
        <w:tc>
          <w:tcPr>
            <w:tcW w:w="182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(558.995)</w:t>
            </w:r>
          </w:p>
        </w:tc>
        <w:tc>
          <w:tcPr>
            <w:tcW w:w="141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 xml:space="preserve">558.995 </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hideMark/>
          </w:tcPr>
          <w:p w:rsidR="00D612F8" w:rsidRPr="00D612F8" w:rsidRDefault="00D612F8"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r>
      <w:tr w:rsidR="00D612F8" w:rsidRPr="00D612F8" w:rsidTr="00ED7AEC">
        <w:trPr>
          <w:trHeight w:val="20"/>
        </w:trPr>
        <w:tc>
          <w:tcPr>
            <w:tcW w:w="10192" w:type="dxa"/>
            <w:gridSpan w:val="5"/>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center"/>
              <w:rPr>
                <w:rFonts w:ascii="Arial Narrow" w:hAnsi="Arial Narrow"/>
                <w:sz w:val="18"/>
                <w:szCs w:val="18"/>
              </w:rPr>
            </w:pPr>
          </w:p>
          <w:p w:rsidR="00D612F8" w:rsidRPr="00D612F8" w:rsidRDefault="00D612F8" w:rsidP="00D612F8">
            <w:pPr>
              <w:spacing w:after="0" w:line="240" w:lineRule="auto"/>
              <w:jc w:val="center"/>
              <w:rPr>
                <w:rFonts w:ascii="Arial Narrow" w:hAnsi="Arial Narrow"/>
                <w:sz w:val="18"/>
                <w:szCs w:val="18"/>
              </w:rPr>
            </w:pPr>
            <w:proofErr w:type="spellStart"/>
            <w:r w:rsidRPr="00D612F8">
              <w:rPr>
                <w:rFonts w:ascii="Arial Narrow" w:hAnsi="Arial Narrow"/>
                <w:sz w:val="18"/>
                <w:szCs w:val="18"/>
              </w:rPr>
              <w:t>GBP'nin</w:t>
            </w:r>
            <w:proofErr w:type="spellEnd"/>
            <w:r w:rsidRPr="00D612F8">
              <w:rPr>
                <w:rFonts w:ascii="Arial Narrow" w:hAnsi="Arial Narrow"/>
                <w:sz w:val="18"/>
                <w:szCs w:val="18"/>
              </w:rPr>
              <w:t xml:space="preserve"> TL karşısında %10 değişmesi halinde:</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7- GBP net varlık/yükümlülüğü</w:t>
            </w: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8- GBP riskinden korunan kısım (-)</w:t>
            </w:r>
          </w:p>
        </w:tc>
        <w:tc>
          <w:tcPr>
            <w:tcW w:w="1828"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9- GBP net etki</w:t>
            </w: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10192" w:type="dxa"/>
            <w:gridSpan w:val="5"/>
            <w:tcBorders>
              <w:top w:val="nil"/>
              <w:left w:val="nil"/>
              <w:bottom w:val="single" w:sz="8" w:space="0" w:color="auto"/>
              <w:right w:val="nil"/>
            </w:tcBorders>
            <w:shd w:val="clear" w:color="auto" w:fill="auto"/>
            <w:hideMark/>
          </w:tcPr>
          <w:p w:rsidR="00D612F8" w:rsidRPr="00D612F8" w:rsidRDefault="00D612F8" w:rsidP="00D612F8">
            <w:pPr>
              <w:spacing w:after="0" w:line="240" w:lineRule="auto"/>
              <w:jc w:val="center"/>
              <w:rPr>
                <w:rFonts w:ascii="Arial Narrow" w:hAnsi="Arial Narrow"/>
                <w:sz w:val="18"/>
                <w:szCs w:val="18"/>
              </w:rPr>
            </w:pPr>
          </w:p>
          <w:p w:rsidR="00D612F8" w:rsidRPr="00D612F8" w:rsidRDefault="00D612F8" w:rsidP="00D612F8">
            <w:pPr>
              <w:spacing w:after="0" w:line="240" w:lineRule="auto"/>
              <w:jc w:val="center"/>
              <w:rPr>
                <w:rFonts w:ascii="Arial Narrow" w:hAnsi="Arial Narrow"/>
                <w:sz w:val="18"/>
                <w:szCs w:val="18"/>
              </w:rPr>
            </w:pPr>
            <w:proofErr w:type="spellStart"/>
            <w:r w:rsidRPr="00D612F8">
              <w:rPr>
                <w:rFonts w:ascii="Arial Narrow" w:hAnsi="Arial Narrow"/>
                <w:sz w:val="18"/>
                <w:szCs w:val="18"/>
              </w:rPr>
              <w:t>CHF'nin</w:t>
            </w:r>
            <w:proofErr w:type="spellEnd"/>
            <w:r w:rsidRPr="00D612F8">
              <w:rPr>
                <w:rFonts w:ascii="Arial Narrow" w:hAnsi="Arial Narrow"/>
                <w:sz w:val="18"/>
                <w:szCs w:val="18"/>
              </w:rPr>
              <w:t xml:space="preserve"> TL karşısında %10 değişmesi halinde:</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10- CHF net varlık/yükümlülüğü</w:t>
            </w: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 xml:space="preserve">3.585 </w:t>
            </w: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(3.585)</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11- CHF riskinden korunan kısım (-)</w:t>
            </w:r>
          </w:p>
        </w:tc>
        <w:tc>
          <w:tcPr>
            <w:tcW w:w="1828"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r w:rsidRPr="00D612F8">
              <w:rPr>
                <w:rFonts w:ascii="Arial Narrow" w:hAnsi="Arial Narrow"/>
                <w:sz w:val="18"/>
                <w:szCs w:val="18"/>
              </w:rPr>
              <w:t>12- CHF net etki</w:t>
            </w: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 xml:space="preserve">3.585 </w:t>
            </w: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(3.585)</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r w:rsidRPr="00D612F8">
              <w:rPr>
                <w:rFonts w:ascii="Arial Narrow" w:hAnsi="Arial Narrow"/>
                <w:sz w:val="18"/>
                <w:szCs w:val="18"/>
              </w:rPr>
              <w:t>--</w:t>
            </w:r>
          </w:p>
        </w:tc>
      </w:tr>
      <w:tr w:rsidR="00D612F8" w:rsidRPr="00D612F8" w:rsidTr="00ED7AEC">
        <w:trPr>
          <w:trHeight w:val="20"/>
        </w:trPr>
        <w:tc>
          <w:tcPr>
            <w:tcW w:w="3828" w:type="dxa"/>
            <w:tcBorders>
              <w:top w:val="nil"/>
              <w:left w:val="nil"/>
              <w:bottom w:val="nil"/>
              <w:right w:val="nil"/>
            </w:tcBorders>
            <w:shd w:val="clear" w:color="auto" w:fill="auto"/>
            <w:vAlign w:val="bottom"/>
          </w:tcPr>
          <w:p w:rsidR="00D612F8" w:rsidRPr="00D612F8" w:rsidRDefault="00D612F8"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tcPr>
          <w:p w:rsidR="00D612F8" w:rsidRPr="00D612F8" w:rsidRDefault="00D612F8" w:rsidP="00D612F8">
            <w:pPr>
              <w:spacing w:after="0" w:line="240" w:lineRule="auto"/>
              <w:jc w:val="right"/>
              <w:rPr>
                <w:rFonts w:ascii="Arial Narrow" w:hAnsi="Arial Narrow"/>
                <w:sz w:val="18"/>
                <w:szCs w:val="18"/>
              </w:rPr>
            </w:pPr>
          </w:p>
        </w:tc>
      </w:tr>
      <w:tr w:rsidR="00D612F8" w:rsidRPr="00D612F8" w:rsidTr="00ED7AEC">
        <w:trPr>
          <w:trHeight w:val="20"/>
        </w:trPr>
        <w:tc>
          <w:tcPr>
            <w:tcW w:w="3828" w:type="dxa"/>
            <w:tcBorders>
              <w:top w:val="nil"/>
              <w:left w:val="nil"/>
              <w:bottom w:val="nil"/>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sz w:val="18"/>
                <w:szCs w:val="18"/>
              </w:rPr>
            </w:pPr>
          </w:p>
        </w:tc>
      </w:tr>
      <w:tr w:rsidR="00D612F8" w:rsidRPr="00D612F8" w:rsidTr="00ED7AEC">
        <w:trPr>
          <w:trHeight w:val="20"/>
        </w:trPr>
        <w:tc>
          <w:tcPr>
            <w:tcW w:w="3828" w:type="dxa"/>
            <w:tcBorders>
              <w:top w:val="single" w:sz="4" w:space="0" w:color="auto"/>
              <w:left w:val="nil"/>
              <w:bottom w:val="single" w:sz="4" w:space="0" w:color="auto"/>
              <w:right w:val="nil"/>
            </w:tcBorders>
            <w:shd w:val="clear" w:color="auto" w:fill="auto"/>
            <w:vAlign w:val="bottom"/>
            <w:hideMark/>
          </w:tcPr>
          <w:p w:rsidR="00D612F8" w:rsidRPr="00D612F8" w:rsidRDefault="00D612F8" w:rsidP="00D612F8">
            <w:pPr>
              <w:spacing w:after="0" w:line="240" w:lineRule="auto"/>
              <w:jc w:val="both"/>
              <w:rPr>
                <w:rFonts w:ascii="Arial Narrow" w:hAnsi="Arial Narrow"/>
                <w:b/>
                <w:bCs/>
                <w:sz w:val="18"/>
                <w:szCs w:val="18"/>
              </w:rPr>
            </w:pPr>
            <w:r w:rsidRPr="00D612F8">
              <w:rPr>
                <w:rFonts w:ascii="Arial Narrow" w:hAnsi="Arial Narrow"/>
                <w:b/>
                <w:bCs/>
                <w:sz w:val="18"/>
                <w:szCs w:val="18"/>
              </w:rPr>
              <w:t>Toplam (3+6+9+12)</w:t>
            </w:r>
          </w:p>
        </w:tc>
        <w:tc>
          <w:tcPr>
            <w:tcW w:w="1828" w:type="dxa"/>
            <w:tcBorders>
              <w:top w:val="single" w:sz="4" w:space="0" w:color="auto"/>
              <w:left w:val="nil"/>
              <w:bottom w:val="single" w:sz="4"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b/>
                <w:bCs/>
                <w:sz w:val="18"/>
                <w:szCs w:val="18"/>
              </w:rPr>
            </w:pPr>
            <w:r w:rsidRPr="00D612F8">
              <w:rPr>
                <w:rFonts w:ascii="Arial Narrow" w:hAnsi="Arial Narrow"/>
                <w:b/>
                <w:bCs/>
                <w:sz w:val="18"/>
                <w:szCs w:val="18"/>
              </w:rPr>
              <w:t>(502.651)</w:t>
            </w:r>
          </w:p>
        </w:tc>
        <w:tc>
          <w:tcPr>
            <w:tcW w:w="1418" w:type="dxa"/>
            <w:tcBorders>
              <w:top w:val="single" w:sz="4" w:space="0" w:color="auto"/>
              <w:left w:val="nil"/>
              <w:bottom w:val="single" w:sz="4" w:space="0" w:color="auto"/>
              <w:right w:val="nil"/>
            </w:tcBorders>
            <w:shd w:val="clear" w:color="auto" w:fill="auto"/>
            <w:noWrap/>
            <w:vAlign w:val="bottom"/>
          </w:tcPr>
          <w:p w:rsidR="00D612F8" w:rsidRPr="00D612F8" w:rsidRDefault="00D612F8" w:rsidP="00D612F8">
            <w:pPr>
              <w:spacing w:after="0" w:line="240" w:lineRule="auto"/>
              <w:jc w:val="right"/>
              <w:rPr>
                <w:rFonts w:ascii="Arial Narrow" w:hAnsi="Arial Narrow"/>
                <w:b/>
                <w:bCs/>
                <w:sz w:val="18"/>
                <w:szCs w:val="18"/>
              </w:rPr>
            </w:pPr>
            <w:r w:rsidRPr="00D612F8">
              <w:rPr>
                <w:rFonts w:ascii="Arial Narrow" w:hAnsi="Arial Narrow"/>
                <w:b/>
                <w:bCs/>
                <w:sz w:val="18"/>
                <w:szCs w:val="18"/>
              </w:rPr>
              <w:t xml:space="preserve">502.651 </w:t>
            </w:r>
          </w:p>
        </w:tc>
        <w:tc>
          <w:tcPr>
            <w:tcW w:w="1559" w:type="dxa"/>
            <w:tcBorders>
              <w:top w:val="single" w:sz="4" w:space="0" w:color="auto"/>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18"/>
                <w:szCs w:val="18"/>
              </w:rPr>
            </w:pPr>
            <w:r w:rsidRPr="00D612F8">
              <w:rPr>
                <w:rFonts w:ascii="Arial Narrow" w:hAnsi="Arial Narrow"/>
                <w:b/>
                <w:bCs/>
                <w:sz w:val="18"/>
                <w:szCs w:val="18"/>
              </w:rPr>
              <w:t>--</w:t>
            </w:r>
          </w:p>
        </w:tc>
        <w:tc>
          <w:tcPr>
            <w:tcW w:w="1559" w:type="dxa"/>
            <w:tcBorders>
              <w:top w:val="single" w:sz="4" w:space="0" w:color="auto"/>
              <w:left w:val="nil"/>
              <w:bottom w:val="single" w:sz="4" w:space="0" w:color="auto"/>
              <w:right w:val="nil"/>
            </w:tcBorders>
            <w:shd w:val="clear" w:color="auto" w:fill="auto"/>
            <w:noWrap/>
            <w:vAlign w:val="bottom"/>
            <w:hideMark/>
          </w:tcPr>
          <w:p w:rsidR="00D612F8" w:rsidRPr="00D612F8" w:rsidRDefault="00D612F8" w:rsidP="00D612F8">
            <w:pPr>
              <w:spacing w:after="0" w:line="240" w:lineRule="auto"/>
              <w:jc w:val="right"/>
              <w:rPr>
                <w:rFonts w:ascii="Arial Narrow" w:hAnsi="Arial Narrow"/>
                <w:b/>
                <w:bCs/>
                <w:sz w:val="18"/>
                <w:szCs w:val="18"/>
              </w:rPr>
            </w:pPr>
            <w:r w:rsidRPr="00D612F8">
              <w:rPr>
                <w:rFonts w:ascii="Arial Narrow" w:hAnsi="Arial Narrow"/>
                <w:b/>
                <w:bCs/>
                <w:sz w:val="18"/>
                <w:szCs w:val="18"/>
              </w:rPr>
              <w:t>--</w:t>
            </w:r>
          </w:p>
        </w:tc>
      </w:tr>
    </w:tbl>
    <w:p w:rsidR="00D612F8" w:rsidRDefault="00D612F8" w:rsidP="00192926">
      <w:pPr>
        <w:pStyle w:val="CharCharCharCharCharCharCharCharCharCharCharCharCharCharCharCharCharCharCharCharCharCharCharCharChar"/>
        <w:jc w:val="both"/>
        <w:rPr>
          <w:rFonts w:ascii="Arial Narrow" w:hAnsi="Arial Narrow"/>
          <w:sz w:val="22"/>
          <w:szCs w:val="22"/>
          <w:lang w:val="tr-TR" w:eastAsia="tr-TR"/>
        </w:rPr>
      </w:pPr>
    </w:p>
    <w:p w:rsidR="00953EFD" w:rsidRPr="00D50030" w:rsidRDefault="00953EFD" w:rsidP="0006326D">
      <w:pPr>
        <w:spacing w:after="0" w:line="240" w:lineRule="auto"/>
        <w:rPr>
          <w:rFonts w:ascii="Arial Narrow" w:hAnsi="Arial Narrow"/>
          <w:lang w:eastAsia="tr-TR"/>
        </w:rPr>
      </w:pPr>
    </w:p>
    <w:tbl>
      <w:tblPr>
        <w:tblW w:w="10192" w:type="dxa"/>
        <w:tblInd w:w="-356" w:type="dxa"/>
        <w:tblCellMar>
          <w:left w:w="70" w:type="dxa"/>
          <w:right w:w="70" w:type="dxa"/>
        </w:tblCellMar>
        <w:tblLook w:val="04A0" w:firstRow="1" w:lastRow="0" w:firstColumn="1" w:lastColumn="0" w:noHBand="0" w:noVBand="1"/>
      </w:tblPr>
      <w:tblGrid>
        <w:gridCol w:w="3828"/>
        <w:gridCol w:w="1828"/>
        <w:gridCol w:w="1418"/>
        <w:gridCol w:w="1559"/>
        <w:gridCol w:w="1559"/>
      </w:tblGrid>
      <w:tr w:rsidR="0006326D" w:rsidRPr="005314AA" w:rsidTr="00644966">
        <w:trPr>
          <w:trHeight w:val="20"/>
        </w:trPr>
        <w:tc>
          <w:tcPr>
            <w:tcW w:w="10192" w:type="dxa"/>
            <w:gridSpan w:val="5"/>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both"/>
              <w:rPr>
                <w:rFonts w:ascii="Arial Narrow" w:hAnsi="Arial Narrow"/>
                <w:sz w:val="18"/>
                <w:szCs w:val="18"/>
              </w:rPr>
            </w:pPr>
            <w:r w:rsidRPr="00D50030">
              <w:rPr>
                <w:rFonts w:ascii="Arial Narrow" w:hAnsi="Arial Narrow"/>
                <w:b/>
                <w:sz w:val="18"/>
                <w:szCs w:val="18"/>
              </w:rPr>
              <w:br w:type="page"/>
            </w:r>
            <w:r w:rsidRPr="005314AA">
              <w:rPr>
                <w:rFonts w:ascii="Arial Narrow" w:hAnsi="Arial Narrow"/>
                <w:sz w:val="18"/>
                <w:szCs w:val="18"/>
              </w:rPr>
              <w:t>Döviz Kuru Duyarlılık Analizi Tablosu</w:t>
            </w:r>
          </w:p>
          <w:p w:rsidR="0006326D" w:rsidRPr="005314AA" w:rsidRDefault="0006326D" w:rsidP="00D612F8">
            <w:pPr>
              <w:spacing w:after="0" w:line="240" w:lineRule="auto"/>
              <w:jc w:val="both"/>
              <w:rPr>
                <w:rFonts w:ascii="Arial Narrow" w:hAnsi="Arial Narrow"/>
                <w:b/>
                <w:sz w:val="18"/>
                <w:szCs w:val="18"/>
              </w:rPr>
            </w:pPr>
          </w:p>
        </w:tc>
      </w:tr>
      <w:tr w:rsidR="0006326D" w:rsidRPr="005314AA" w:rsidTr="00644966">
        <w:trPr>
          <w:trHeight w:val="20"/>
        </w:trPr>
        <w:tc>
          <w:tcPr>
            <w:tcW w:w="10192" w:type="dxa"/>
            <w:gridSpan w:val="5"/>
            <w:tcBorders>
              <w:top w:val="single" w:sz="8" w:space="0" w:color="auto"/>
              <w:left w:val="nil"/>
              <w:bottom w:val="nil"/>
              <w:right w:val="nil"/>
            </w:tcBorders>
            <w:shd w:val="clear" w:color="auto" w:fill="auto"/>
            <w:hideMark/>
          </w:tcPr>
          <w:p w:rsidR="0006326D" w:rsidRPr="005314AA" w:rsidRDefault="00D612F8" w:rsidP="00D612F8">
            <w:pPr>
              <w:spacing w:after="0" w:line="240" w:lineRule="auto"/>
              <w:jc w:val="center"/>
              <w:rPr>
                <w:rFonts w:ascii="Arial Narrow" w:hAnsi="Arial Narrow"/>
                <w:b/>
                <w:bCs/>
                <w:sz w:val="18"/>
                <w:szCs w:val="18"/>
              </w:rPr>
            </w:pPr>
            <w:r w:rsidRPr="005314AA">
              <w:rPr>
                <w:rFonts w:ascii="Arial Narrow" w:hAnsi="Arial Narrow"/>
                <w:b/>
                <w:bCs/>
                <w:sz w:val="18"/>
                <w:szCs w:val="18"/>
              </w:rPr>
              <w:t>Önceki</w:t>
            </w:r>
            <w:r w:rsidR="0006326D" w:rsidRPr="005314AA">
              <w:rPr>
                <w:rFonts w:ascii="Arial Narrow" w:hAnsi="Arial Narrow"/>
                <w:b/>
                <w:bCs/>
                <w:sz w:val="18"/>
                <w:szCs w:val="18"/>
              </w:rPr>
              <w:t xml:space="preserve"> Dönem 31.12.2013</w:t>
            </w:r>
          </w:p>
        </w:tc>
      </w:tr>
      <w:tr w:rsidR="0006326D" w:rsidRPr="005314AA" w:rsidTr="00644966">
        <w:trPr>
          <w:trHeight w:val="20"/>
        </w:trPr>
        <w:tc>
          <w:tcPr>
            <w:tcW w:w="3828" w:type="dxa"/>
            <w:tcBorders>
              <w:top w:val="nil"/>
              <w:left w:val="nil"/>
              <w:bottom w:val="nil"/>
              <w:right w:val="nil"/>
            </w:tcBorders>
            <w:shd w:val="clear" w:color="auto" w:fill="auto"/>
            <w:hideMark/>
          </w:tcPr>
          <w:p w:rsidR="0006326D" w:rsidRPr="005314AA" w:rsidRDefault="0006326D" w:rsidP="00D612F8">
            <w:pPr>
              <w:spacing w:after="0" w:line="240" w:lineRule="auto"/>
              <w:jc w:val="both"/>
              <w:rPr>
                <w:rFonts w:ascii="Arial Narrow" w:hAnsi="Arial Narrow"/>
                <w:sz w:val="18"/>
                <w:szCs w:val="18"/>
              </w:rPr>
            </w:pPr>
          </w:p>
        </w:tc>
        <w:tc>
          <w:tcPr>
            <w:tcW w:w="3246" w:type="dxa"/>
            <w:gridSpan w:val="2"/>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center"/>
              <w:rPr>
                <w:rFonts w:ascii="Arial Narrow" w:hAnsi="Arial Narrow"/>
                <w:sz w:val="18"/>
                <w:szCs w:val="18"/>
              </w:rPr>
            </w:pPr>
            <w:r w:rsidRPr="005314AA">
              <w:rPr>
                <w:rFonts w:ascii="Arial Narrow" w:hAnsi="Arial Narrow"/>
                <w:sz w:val="18"/>
                <w:szCs w:val="18"/>
              </w:rPr>
              <w:t>Kar/(Zarar)</w:t>
            </w:r>
          </w:p>
        </w:tc>
        <w:tc>
          <w:tcPr>
            <w:tcW w:w="3118" w:type="dxa"/>
            <w:gridSpan w:val="2"/>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center"/>
              <w:rPr>
                <w:rFonts w:ascii="Arial Narrow" w:hAnsi="Arial Narrow"/>
                <w:sz w:val="18"/>
                <w:szCs w:val="18"/>
              </w:rPr>
            </w:pPr>
            <w:proofErr w:type="spellStart"/>
            <w:r w:rsidRPr="005314AA">
              <w:rPr>
                <w:rFonts w:ascii="Arial Narrow" w:hAnsi="Arial Narrow"/>
                <w:sz w:val="18"/>
                <w:szCs w:val="18"/>
              </w:rPr>
              <w:t>Özkaynaklar</w:t>
            </w:r>
            <w:proofErr w:type="spellEnd"/>
          </w:p>
        </w:tc>
      </w:tr>
      <w:tr w:rsidR="0006326D" w:rsidRPr="005314AA" w:rsidTr="00644966">
        <w:trPr>
          <w:trHeight w:val="20"/>
        </w:trPr>
        <w:tc>
          <w:tcPr>
            <w:tcW w:w="3828" w:type="dxa"/>
            <w:tcBorders>
              <w:top w:val="nil"/>
              <w:left w:val="nil"/>
              <w:bottom w:val="nil"/>
              <w:right w:val="nil"/>
            </w:tcBorders>
            <w:shd w:val="clear" w:color="auto" w:fill="auto"/>
            <w:hideMark/>
          </w:tcPr>
          <w:p w:rsidR="0006326D" w:rsidRPr="005314AA" w:rsidRDefault="0006326D" w:rsidP="00D612F8">
            <w:pPr>
              <w:spacing w:after="0" w:line="240" w:lineRule="auto"/>
              <w:jc w:val="both"/>
              <w:rPr>
                <w:rFonts w:ascii="Arial Narrow" w:hAnsi="Arial Narrow"/>
                <w:sz w:val="18"/>
                <w:szCs w:val="18"/>
              </w:rPr>
            </w:pPr>
          </w:p>
        </w:tc>
        <w:tc>
          <w:tcPr>
            <w:tcW w:w="1828" w:type="dxa"/>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Yabancı paranın değer kazanması</w:t>
            </w:r>
          </w:p>
        </w:tc>
        <w:tc>
          <w:tcPr>
            <w:tcW w:w="1418" w:type="dxa"/>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Yabancı paranın değer kaybetmesi</w:t>
            </w:r>
          </w:p>
        </w:tc>
        <w:tc>
          <w:tcPr>
            <w:tcW w:w="1559" w:type="dxa"/>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Yabancı paranın değer kazanması</w:t>
            </w:r>
          </w:p>
        </w:tc>
        <w:tc>
          <w:tcPr>
            <w:tcW w:w="1559" w:type="dxa"/>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Yabancı paranın değer kaybetmesi</w:t>
            </w:r>
          </w:p>
        </w:tc>
      </w:tr>
      <w:tr w:rsidR="0006326D" w:rsidRPr="005314AA" w:rsidTr="00644966">
        <w:trPr>
          <w:trHeight w:val="20"/>
        </w:trPr>
        <w:tc>
          <w:tcPr>
            <w:tcW w:w="3828" w:type="dxa"/>
            <w:tcBorders>
              <w:top w:val="nil"/>
              <w:left w:val="nil"/>
              <w:bottom w:val="nil"/>
              <w:right w:val="nil"/>
            </w:tcBorders>
            <w:shd w:val="clear" w:color="auto" w:fill="auto"/>
            <w:hideMark/>
          </w:tcPr>
          <w:p w:rsidR="0006326D" w:rsidRPr="005314AA" w:rsidRDefault="0006326D"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hideMark/>
          </w:tcPr>
          <w:p w:rsidR="0006326D" w:rsidRPr="005314AA" w:rsidRDefault="0006326D" w:rsidP="00D612F8">
            <w:pPr>
              <w:spacing w:after="0" w:line="240" w:lineRule="auto"/>
              <w:jc w:val="right"/>
              <w:rPr>
                <w:rFonts w:ascii="Arial Narrow" w:hAnsi="Arial Narrow"/>
                <w:sz w:val="18"/>
                <w:szCs w:val="18"/>
              </w:rPr>
            </w:pPr>
          </w:p>
        </w:tc>
      </w:tr>
      <w:tr w:rsidR="0006326D" w:rsidRPr="005314AA" w:rsidTr="00644966">
        <w:trPr>
          <w:trHeight w:val="20"/>
        </w:trPr>
        <w:tc>
          <w:tcPr>
            <w:tcW w:w="10192" w:type="dxa"/>
            <w:gridSpan w:val="5"/>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center"/>
              <w:rPr>
                <w:rFonts w:ascii="Arial Narrow" w:hAnsi="Arial Narrow"/>
                <w:sz w:val="18"/>
                <w:szCs w:val="18"/>
              </w:rPr>
            </w:pPr>
            <w:r w:rsidRPr="005314AA">
              <w:rPr>
                <w:rFonts w:ascii="Arial Narrow" w:hAnsi="Arial Narrow"/>
                <w:sz w:val="18"/>
                <w:szCs w:val="18"/>
              </w:rPr>
              <w:t>ABD Doları’nın TL karşısında %10 değişmesi halinde:</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1- ABD Doları net varlık/yükümlülüğü</w:t>
            </w:r>
          </w:p>
        </w:tc>
        <w:tc>
          <w:tcPr>
            <w:tcW w:w="182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63.023 </w:t>
            </w:r>
          </w:p>
        </w:tc>
        <w:tc>
          <w:tcPr>
            <w:tcW w:w="141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(63.023)</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2- ABD Doları riskinden korunan kısım (-)</w:t>
            </w:r>
          </w:p>
        </w:tc>
        <w:tc>
          <w:tcPr>
            <w:tcW w:w="1828"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3- ABD Doları net etki</w:t>
            </w:r>
          </w:p>
        </w:tc>
        <w:tc>
          <w:tcPr>
            <w:tcW w:w="182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63.023 </w:t>
            </w:r>
          </w:p>
        </w:tc>
        <w:tc>
          <w:tcPr>
            <w:tcW w:w="141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(63.023)</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hideMark/>
          </w:tcPr>
          <w:p w:rsidR="0006326D" w:rsidRPr="005314AA" w:rsidRDefault="0006326D"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r>
      <w:tr w:rsidR="0006326D" w:rsidRPr="005314AA" w:rsidTr="00644966">
        <w:trPr>
          <w:trHeight w:val="20"/>
        </w:trPr>
        <w:tc>
          <w:tcPr>
            <w:tcW w:w="10192" w:type="dxa"/>
            <w:gridSpan w:val="5"/>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center"/>
              <w:rPr>
                <w:rFonts w:ascii="Arial Narrow" w:hAnsi="Arial Narrow"/>
                <w:sz w:val="18"/>
                <w:szCs w:val="18"/>
              </w:rPr>
            </w:pPr>
          </w:p>
          <w:p w:rsidR="0006326D" w:rsidRPr="005314AA" w:rsidRDefault="0006326D" w:rsidP="00D612F8">
            <w:pPr>
              <w:spacing w:after="0" w:line="240" w:lineRule="auto"/>
              <w:jc w:val="center"/>
              <w:rPr>
                <w:rFonts w:ascii="Arial Narrow" w:hAnsi="Arial Narrow"/>
                <w:sz w:val="18"/>
                <w:szCs w:val="18"/>
              </w:rPr>
            </w:pPr>
            <w:r w:rsidRPr="005314AA">
              <w:rPr>
                <w:rFonts w:ascii="Arial Narrow" w:hAnsi="Arial Narrow"/>
                <w:sz w:val="18"/>
                <w:szCs w:val="18"/>
              </w:rPr>
              <w:t>Euro'nun TL karşısında %10 değişmesi halinde:</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4- Euro net varlık/yükümlülüğü</w:t>
            </w:r>
          </w:p>
        </w:tc>
        <w:tc>
          <w:tcPr>
            <w:tcW w:w="182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(960.243)</w:t>
            </w:r>
          </w:p>
        </w:tc>
        <w:tc>
          <w:tcPr>
            <w:tcW w:w="141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960.243 </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5- Euro riskinden korunan kısım (-)</w:t>
            </w:r>
          </w:p>
        </w:tc>
        <w:tc>
          <w:tcPr>
            <w:tcW w:w="1828" w:type="dxa"/>
            <w:tcBorders>
              <w:top w:val="nil"/>
              <w:left w:val="nil"/>
              <w:bottom w:val="single" w:sz="8" w:space="0" w:color="auto"/>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6- Euro net etki</w:t>
            </w:r>
          </w:p>
        </w:tc>
        <w:tc>
          <w:tcPr>
            <w:tcW w:w="182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(960.243)</w:t>
            </w:r>
          </w:p>
        </w:tc>
        <w:tc>
          <w:tcPr>
            <w:tcW w:w="141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960.243 </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hideMark/>
          </w:tcPr>
          <w:p w:rsidR="0006326D" w:rsidRPr="005314AA" w:rsidRDefault="0006326D"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r>
      <w:tr w:rsidR="0006326D" w:rsidRPr="005314AA" w:rsidTr="00644966">
        <w:trPr>
          <w:trHeight w:val="20"/>
        </w:trPr>
        <w:tc>
          <w:tcPr>
            <w:tcW w:w="10192" w:type="dxa"/>
            <w:gridSpan w:val="5"/>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center"/>
              <w:rPr>
                <w:rFonts w:ascii="Arial Narrow" w:hAnsi="Arial Narrow"/>
                <w:sz w:val="18"/>
                <w:szCs w:val="18"/>
              </w:rPr>
            </w:pPr>
          </w:p>
          <w:p w:rsidR="0006326D" w:rsidRPr="005314AA" w:rsidRDefault="0006326D" w:rsidP="00D612F8">
            <w:pPr>
              <w:spacing w:after="0" w:line="240" w:lineRule="auto"/>
              <w:jc w:val="center"/>
              <w:rPr>
                <w:rFonts w:ascii="Arial Narrow" w:hAnsi="Arial Narrow"/>
                <w:sz w:val="18"/>
                <w:szCs w:val="18"/>
              </w:rPr>
            </w:pPr>
            <w:proofErr w:type="spellStart"/>
            <w:r w:rsidRPr="005314AA">
              <w:rPr>
                <w:rFonts w:ascii="Arial Narrow" w:hAnsi="Arial Narrow"/>
                <w:sz w:val="18"/>
                <w:szCs w:val="18"/>
              </w:rPr>
              <w:t>GBP'nin</w:t>
            </w:r>
            <w:proofErr w:type="spellEnd"/>
            <w:r w:rsidRPr="005314AA">
              <w:rPr>
                <w:rFonts w:ascii="Arial Narrow" w:hAnsi="Arial Narrow"/>
                <w:sz w:val="18"/>
                <w:szCs w:val="18"/>
              </w:rPr>
              <w:t xml:space="preserve"> TL karşısında %10 değişmesi halinde:</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7- GBP net varlık/yükümlülüğü</w:t>
            </w: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18.948 </w:t>
            </w: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(18.948)</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8- GBP riskinden korunan kısım (-)</w:t>
            </w:r>
          </w:p>
        </w:tc>
        <w:tc>
          <w:tcPr>
            <w:tcW w:w="1828"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9- GBP net etki</w:t>
            </w: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18.948 </w:t>
            </w: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(18.948)</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10192" w:type="dxa"/>
            <w:gridSpan w:val="5"/>
            <w:tcBorders>
              <w:top w:val="nil"/>
              <w:left w:val="nil"/>
              <w:bottom w:val="single" w:sz="8" w:space="0" w:color="auto"/>
              <w:right w:val="nil"/>
            </w:tcBorders>
            <w:shd w:val="clear" w:color="auto" w:fill="auto"/>
            <w:hideMark/>
          </w:tcPr>
          <w:p w:rsidR="0006326D" w:rsidRPr="005314AA" w:rsidRDefault="0006326D" w:rsidP="00D612F8">
            <w:pPr>
              <w:spacing w:after="0" w:line="240" w:lineRule="auto"/>
              <w:jc w:val="center"/>
              <w:rPr>
                <w:rFonts w:ascii="Arial Narrow" w:hAnsi="Arial Narrow"/>
                <w:sz w:val="18"/>
                <w:szCs w:val="18"/>
              </w:rPr>
            </w:pPr>
          </w:p>
          <w:p w:rsidR="0006326D" w:rsidRPr="005314AA" w:rsidRDefault="0006326D" w:rsidP="00D612F8">
            <w:pPr>
              <w:spacing w:after="0" w:line="240" w:lineRule="auto"/>
              <w:jc w:val="center"/>
              <w:rPr>
                <w:rFonts w:ascii="Arial Narrow" w:hAnsi="Arial Narrow"/>
                <w:sz w:val="18"/>
                <w:szCs w:val="18"/>
              </w:rPr>
            </w:pPr>
            <w:proofErr w:type="spellStart"/>
            <w:r w:rsidRPr="005314AA">
              <w:rPr>
                <w:rFonts w:ascii="Arial Narrow" w:hAnsi="Arial Narrow"/>
                <w:sz w:val="18"/>
                <w:szCs w:val="18"/>
              </w:rPr>
              <w:t>CHF'nin</w:t>
            </w:r>
            <w:proofErr w:type="spellEnd"/>
            <w:r w:rsidRPr="005314AA">
              <w:rPr>
                <w:rFonts w:ascii="Arial Narrow" w:hAnsi="Arial Narrow"/>
                <w:sz w:val="18"/>
                <w:szCs w:val="18"/>
              </w:rPr>
              <w:t xml:space="preserve"> TL karşısında %10 değişmesi halinde:</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10- CHF net varlık/yükümlülüğü</w:t>
            </w: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3.585 </w:t>
            </w: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(3.585)</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11- CHF riskinden korunan kısım (-)</w:t>
            </w:r>
          </w:p>
        </w:tc>
        <w:tc>
          <w:tcPr>
            <w:tcW w:w="1828"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418"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single" w:sz="8"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r w:rsidRPr="005314AA">
              <w:rPr>
                <w:rFonts w:ascii="Arial Narrow" w:hAnsi="Arial Narrow"/>
                <w:sz w:val="18"/>
                <w:szCs w:val="18"/>
              </w:rPr>
              <w:t>12- CHF net etki</w:t>
            </w: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 xml:space="preserve">3.585 </w:t>
            </w: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(3.585)</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r w:rsidRPr="005314AA">
              <w:rPr>
                <w:rFonts w:ascii="Arial Narrow" w:hAnsi="Arial Narrow"/>
                <w:sz w:val="18"/>
                <w:szCs w:val="18"/>
              </w:rPr>
              <w:t>--</w:t>
            </w:r>
          </w:p>
        </w:tc>
      </w:tr>
      <w:tr w:rsidR="0006326D" w:rsidRPr="005314AA" w:rsidTr="00644966">
        <w:trPr>
          <w:trHeight w:val="20"/>
        </w:trPr>
        <w:tc>
          <w:tcPr>
            <w:tcW w:w="3828" w:type="dxa"/>
            <w:tcBorders>
              <w:top w:val="nil"/>
              <w:left w:val="nil"/>
              <w:bottom w:val="nil"/>
              <w:right w:val="nil"/>
            </w:tcBorders>
            <w:shd w:val="clear" w:color="auto" w:fill="auto"/>
            <w:vAlign w:val="bottom"/>
          </w:tcPr>
          <w:p w:rsidR="0006326D" w:rsidRPr="005314AA" w:rsidRDefault="0006326D"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tcPr>
          <w:p w:rsidR="0006326D" w:rsidRPr="005314AA" w:rsidRDefault="0006326D" w:rsidP="00D612F8">
            <w:pPr>
              <w:spacing w:after="0" w:line="240" w:lineRule="auto"/>
              <w:jc w:val="right"/>
              <w:rPr>
                <w:rFonts w:ascii="Arial Narrow" w:hAnsi="Arial Narrow"/>
                <w:sz w:val="18"/>
                <w:szCs w:val="18"/>
              </w:rPr>
            </w:pPr>
          </w:p>
        </w:tc>
      </w:tr>
      <w:tr w:rsidR="0006326D" w:rsidRPr="005314AA" w:rsidTr="00644966">
        <w:trPr>
          <w:trHeight w:val="20"/>
        </w:trPr>
        <w:tc>
          <w:tcPr>
            <w:tcW w:w="3828" w:type="dxa"/>
            <w:tcBorders>
              <w:top w:val="nil"/>
              <w:left w:val="nil"/>
              <w:bottom w:val="nil"/>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sz w:val="18"/>
                <w:szCs w:val="18"/>
              </w:rPr>
            </w:pPr>
          </w:p>
        </w:tc>
        <w:tc>
          <w:tcPr>
            <w:tcW w:w="182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418"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c>
          <w:tcPr>
            <w:tcW w:w="1559" w:type="dxa"/>
            <w:tcBorders>
              <w:top w:val="nil"/>
              <w:left w:val="nil"/>
              <w:bottom w:val="nil"/>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sz w:val="18"/>
                <w:szCs w:val="18"/>
              </w:rPr>
            </w:pPr>
          </w:p>
        </w:tc>
      </w:tr>
      <w:tr w:rsidR="0006326D" w:rsidRPr="00D50030" w:rsidTr="00644966">
        <w:trPr>
          <w:trHeight w:val="20"/>
        </w:trPr>
        <w:tc>
          <w:tcPr>
            <w:tcW w:w="3828" w:type="dxa"/>
            <w:tcBorders>
              <w:top w:val="single" w:sz="4" w:space="0" w:color="auto"/>
              <w:left w:val="nil"/>
              <w:bottom w:val="single" w:sz="4" w:space="0" w:color="auto"/>
              <w:right w:val="nil"/>
            </w:tcBorders>
            <w:shd w:val="clear" w:color="auto" w:fill="auto"/>
            <w:vAlign w:val="bottom"/>
            <w:hideMark/>
          </w:tcPr>
          <w:p w:rsidR="0006326D" w:rsidRPr="005314AA" w:rsidRDefault="0006326D" w:rsidP="00D612F8">
            <w:pPr>
              <w:spacing w:after="0" w:line="240" w:lineRule="auto"/>
              <w:jc w:val="both"/>
              <w:rPr>
                <w:rFonts w:ascii="Arial Narrow" w:hAnsi="Arial Narrow"/>
                <w:b/>
                <w:bCs/>
                <w:sz w:val="18"/>
                <w:szCs w:val="18"/>
              </w:rPr>
            </w:pPr>
            <w:r w:rsidRPr="005314AA">
              <w:rPr>
                <w:rFonts w:ascii="Arial Narrow" w:hAnsi="Arial Narrow"/>
                <w:b/>
                <w:bCs/>
                <w:sz w:val="18"/>
                <w:szCs w:val="18"/>
              </w:rPr>
              <w:t>Toplam (3+6+9+12)</w:t>
            </w:r>
          </w:p>
        </w:tc>
        <w:tc>
          <w:tcPr>
            <w:tcW w:w="1828" w:type="dxa"/>
            <w:tcBorders>
              <w:top w:val="single" w:sz="4" w:space="0" w:color="auto"/>
              <w:left w:val="nil"/>
              <w:bottom w:val="single" w:sz="4" w:space="0" w:color="auto"/>
              <w:right w:val="nil"/>
            </w:tcBorders>
            <w:shd w:val="clear" w:color="auto" w:fill="auto"/>
            <w:noWrap/>
            <w:vAlign w:val="bottom"/>
          </w:tcPr>
          <w:p w:rsidR="0006326D" w:rsidRPr="005314AA" w:rsidRDefault="0006326D" w:rsidP="00D612F8">
            <w:pPr>
              <w:spacing w:after="0" w:line="240" w:lineRule="auto"/>
              <w:jc w:val="right"/>
              <w:rPr>
                <w:rFonts w:ascii="Arial Narrow" w:hAnsi="Arial Narrow"/>
                <w:b/>
                <w:bCs/>
                <w:sz w:val="18"/>
                <w:szCs w:val="18"/>
              </w:rPr>
            </w:pPr>
            <w:r w:rsidRPr="005314AA">
              <w:rPr>
                <w:rFonts w:ascii="Arial Narrow" w:hAnsi="Arial Narrow"/>
                <w:b/>
                <w:bCs/>
                <w:sz w:val="18"/>
                <w:szCs w:val="18"/>
              </w:rPr>
              <w:t>(874.687)</w:t>
            </w:r>
          </w:p>
        </w:tc>
        <w:tc>
          <w:tcPr>
            <w:tcW w:w="1418" w:type="dxa"/>
            <w:tcBorders>
              <w:top w:val="single" w:sz="4" w:space="0" w:color="auto"/>
              <w:left w:val="nil"/>
              <w:bottom w:val="single" w:sz="4" w:space="0" w:color="auto"/>
              <w:right w:val="nil"/>
            </w:tcBorders>
            <w:shd w:val="clear" w:color="auto" w:fill="auto"/>
            <w:noWrap/>
            <w:vAlign w:val="bottom"/>
          </w:tcPr>
          <w:p w:rsidR="0006326D" w:rsidRPr="005314AA" w:rsidRDefault="0006326D" w:rsidP="00D612F8">
            <w:pPr>
              <w:spacing w:after="0" w:line="240" w:lineRule="auto"/>
              <w:jc w:val="right"/>
              <w:rPr>
                <w:rFonts w:ascii="Arial Narrow" w:hAnsi="Arial Narrow"/>
                <w:b/>
                <w:bCs/>
                <w:sz w:val="18"/>
                <w:szCs w:val="18"/>
              </w:rPr>
            </w:pPr>
            <w:r w:rsidRPr="005314AA">
              <w:rPr>
                <w:rFonts w:ascii="Arial Narrow" w:hAnsi="Arial Narrow"/>
                <w:b/>
                <w:bCs/>
                <w:sz w:val="18"/>
                <w:szCs w:val="18"/>
              </w:rPr>
              <w:t xml:space="preserve">874.687 </w:t>
            </w:r>
          </w:p>
        </w:tc>
        <w:tc>
          <w:tcPr>
            <w:tcW w:w="1559" w:type="dxa"/>
            <w:tcBorders>
              <w:top w:val="single" w:sz="4" w:space="0" w:color="auto"/>
              <w:left w:val="nil"/>
              <w:bottom w:val="single" w:sz="4"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b/>
                <w:bCs/>
                <w:sz w:val="18"/>
                <w:szCs w:val="18"/>
              </w:rPr>
            </w:pPr>
            <w:r w:rsidRPr="005314AA">
              <w:rPr>
                <w:rFonts w:ascii="Arial Narrow" w:hAnsi="Arial Narrow"/>
                <w:b/>
                <w:bCs/>
                <w:sz w:val="18"/>
                <w:szCs w:val="18"/>
              </w:rPr>
              <w:t>--</w:t>
            </w:r>
          </w:p>
        </w:tc>
        <w:tc>
          <w:tcPr>
            <w:tcW w:w="1559" w:type="dxa"/>
            <w:tcBorders>
              <w:top w:val="single" w:sz="4" w:space="0" w:color="auto"/>
              <w:left w:val="nil"/>
              <w:bottom w:val="single" w:sz="4" w:space="0" w:color="auto"/>
              <w:right w:val="nil"/>
            </w:tcBorders>
            <w:shd w:val="clear" w:color="auto" w:fill="auto"/>
            <w:noWrap/>
            <w:vAlign w:val="bottom"/>
            <w:hideMark/>
          </w:tcPr>
          <w:p w:rsidR="0006326D" w:rsidRPr="005314AA" w:rsidRDefault="0006326D" w:rsidP="00D612F8">
            <w:pPr>
              <w:spacing w:after="0" w:line="240" w:lineRule="auto"/>
              <w:jc w:val="right"/>
              <w:rPr>
                <w:rFonts w:ascii="Arial Narrow" w:hAnsi="Arial Narrow"/>
                <w:b/>
                <w:bCs/>
                <w:sz w:val="18"/>
                <w:szCs w:val="18"/>
              </w:rPr>
            </w:pPr>
            <w:r w:rsidRPr="005314AA">
              <w:rPr>
                <w:rFonts w:ascii="Arial Narrow" w:hAnsi="Arial Narrow"/>
                <w:b/>
                <w:bCs/>
                <w:sz w:val="18"/>
                <w:szCs w:val="18"/>
              </w:rPr>
              <w:t>--</w:t>
            </w:r>
          </w:p>
        </w:tc>
      </w:tr>
    </w:tbl>
    <w:p w:rsidR="0006326D" w:rsidRPr="00D50030" w:rsidRDefault="0006326D" w:rsidP="0006326D">
      <w:pPr>
        <w:spacing w:after="0" w:line="240" w:lineRule="auto"/>
        <w:jc w:val="both"/>
        <w:rPr>
          <w:rFonts w:ascii="Arial Narrow" w:hAnsi="Arial Narrow"/>
          <w:b/>
          <w:bCs/>
          <w:sz w:val="18"/>
          <w:szCs w:val="18"/>
          <w:highlight w:val="yellow"/>
        </w:rPr>
      </w:pPr>
    </w:p>
    <w:p w:rsidR="0006326D" w:rsidRPr="00D50030" w:rsidRDefault="0006326D" w:rsidP="0006326D">
      <w:pPr>
        <w:spacing w:after="0" w:line="240" w:lineRule="auto"/>
        <w:jc w:val="both"/>
        <w:rPr>
          <w:rFonts w:ascii="Arial Narrow" w:hAnsi="Arial Narrow"/>
          <w:b/>
          <w:bCs/>
          <w:sz w:val="18"/>
          <w:szCs w:val="18"/>
          <w:highlight w:val="yellow"/>
        </w:rPr>
      </w:pPr>
    </w:p>
    <w:p w:rsidR="0006326D" w:rsidRPr="00575CAE" w:rsidRDefault="0006326D" w:rsidP="00192926">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b/>
        </w:rPr>
      </w:pPr>
      <w:r w:rsidRPr="00D50030">
        <w:rPr>
          <w:rFonts w:ascii="Arial Narrow" w:hAnsi="Arial Narrow"/>
          <w:b/>
          <w:highlight w:val="yellow"/>
        </w:rPr>
        <w:br w:type="page"/>
      </w:r>
      <w:r w:rsidRPr="00575CAE">
        <w:rPr>
          <w:rFonts w:ascii="Arial Narrow" w:hAnsi="Arial Narrow"/>
          <w:b/>
        </w:rPr>
        <w:lastRenderedPageBreak/>
        <w:t>Faiz oranı riski yönetimi</w:t>
      </w:r>
    </w:p>
    <w:p w:rsidR="0006326D" w:rsidRPr="00575CAE" w:rsidRDefault="0006326D" w:rsidP="00192926">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b/>
        </w:rPr>
      </w:pPr>
    </w:p>
    <w:p w:rsidR="0006326D" w:rsidRPr="00575CAE" w:rsidRDefault="0006326D" w:rsidP="00192926">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rPr>
      </w:pPr>
      <w:r w:rsidRPr="00575CAE">
        <w:rPr>
          <w:rFonts w:ascii="Arial Narrow" w:hAnsi="Arial Narrow"/>
        </w:rPr>
        <w:t>Grup’un faiz pozisyonu tablosu aşağıdadır.</w:t>
      </w:r>
    </w:p>
    <w:p w:rsidR="0006326D" w:rsidRPr="00D50030" w:rsidRDefault="0006326D" w:rsidP="00192926">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highlight w:val="yellow"/>
        </w:rPr>
      </w:pPr>
    </w:p>
    <w:tbl>
      <w:tblPr>
        <w:tblW w:w="8896" w:type="dxa"/>
        <w:tblInd w:w="55" w:type="dxa"/>
        <w:tblCellMar>
          <w:left w:w="70" w:type="dxa"/>
          <w:right w:w="70" w:type="dxa"/>
        </w:tblCellMar>
        <w:tblLook w:val="04A0" w:firstRow="1" w:lastRow="0" w:firstColumn="1" w:lastColumn="0" w:noHBand="0" w:noVBand="1"/>
      </w:tblPr>
      <w:tblGrid>
        <w:gridCol w:w="1480"/>
        <w:gridCol w:w="5056"/>
        <w:gridCol w:w="1180"/>
        <w:gridCol w:w="1180"/>
      </w:tblGrid>
      <w:tr w:rsidR="0006326D" w:rsidRPr="005314AA" w:rsidTr="00644966">
        <w:trPr>
          <w:trHeight w:val="20"/>
        </w:trPr>
        <w:tc>
          <w:tcPr>
            <w:tcW w:w="8896" w:type="dxa"/>
            <w:gridSpan w:val="4"/>
            <w:tcBorders>
              <w:top w:val="single" w:sz="4" w:space="0" w:color="auto"/>
              <w:left w:val="single" w:sz="4" w:space="0" w:color="auto"/>
              <w:bottom w:val="single" w:sz="4" w:space="0" w:color="auto"/>
              <w:right w:val="single" w:sz="4" w:space="0" w:color="auto"/>
            </w:tcBorders>
            <w:shd w:val="clear" w:color="auto" w:fill="auto"/>
            <w:hideMark/>
          </w:tcPr>
          <w:p w:rsidR="0006326D" w:rsidRPr="005314AA" w:rsidRDefault="0006326D" w:rsidP="005314AA">
            <w:pPr>
              <w:spacing w:after="0" w:line="240" w:lineRule="auto"/>
              <w:jc w:val="center"/>
              <w:rPr>
                <w:rFonts w:ascii="Arial Narrow" w:hAnsi="Arial Narrow"/>
                <w:b/>
                <w:bCs/>
              </w:rPr>
            </w:pPr>
            <w:r w:rsidRPr="005314AA">
              <w:rPr>
                <w:rFonts w:ascii="Arial Narrow" w:hAnsi="Arial Narrow"/>
                <w:b/>
                <w:bCs/>
              </w:rPr>
              <w:t>Faiz Pozisyonu Tablosu</w:t>
            </w:r>
          </w:p>
        </w:tc>
      </w:tr>
      <w:tr w:rsidR="0006326D"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06326D" w:rsidRPr="005314AA" w:rsidRDefault="0006326D" w:rsidP="005314AA">
            <w:pPr>
              <w:spacing w:after="0" w:line="240" w:lineRule="auto"/>
              <w:jc w:val="center"/>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jc w:val="center"/>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jc w:val="center"/>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jc w:val="center"/>
              <w:rPr>
                <w:rFonts w:ascii="Arial Narrow" w:hAnsi="Arial Narrow"/>
              </w:rPr>
            </w:pPr>
            <w:r w:rsidRPr="005314AA">
              <w:rPr>
                <w:rFonts w:ascii="Arial Narrow" w:hAnsi="Arial Narrow"/>
              </w:rPr>
              <w:t> </w:t>
            </w:r>
          </w:p>
        </w:tc>
      </w:tr>
      <w:tr w:rsidR="0006326D"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06326D" w:rsidRPr="005314AA" w:rsidRDefault="0006326D" w:rsidP="005314AA">
            <w:pPr>
              <w:spacing w:after="0" w:line="240" w:lineRule="auto"/>
              <w:jc w:val="both"/>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jc w:val="both"/>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vAlign w:val="bottom"/>
            <w:hideMark/>
          </w:tcPr>
          <w:p w:rsidR="0006326D" w:rsidRPr="005314AA" w:rsidRDefault="005314AA" w:rsidP="005314AA">
            <w:pPr>
              <w:spacing w:after="0" w:line="240" w:lineRule="auto"/>
              <w:jc w:val="right"/>
              <w:rPr>
                <w:rFonts w:ascii="Arial Narrow" w:hAnsi="Arial Narrow"/>
                <w:b/>
                <w:bCs/>
              </w:rPr>
            </w:pPr>
            <w:r w:rsidRPr="005314AA">
              <w:rPr>
                <w:rFonts w:ascii="Arial Narrow" w:hAnsi="Arial Narrow"/>
                <w:b/>
                <w:bCs/>
              </w:rPr>
              <w:t>31.12.2014</w:t>
            </w:r>
          </w:p>
        </w:tc>
        <w:tc>
          <w:tcPr>
            <w:tcW w:w="1180" w:type="dxa"/>
            <w:tcBorders>
              <w:top w:val="nil"/>
              <w:left w:val="nil"/>
              <w:bottom w:val="single" w:sz="4" w:space="0" w:color="auto"/>
              <w:right w:val="single" w:sz="4" w:space="0" w:color="auto"/>
            </w:tcBorders>
            <w:shd w:val="clear" w:color="auto" w:fill="auto"/>
            <w:vAlign w:val="bottom"/>
            <w:hideMark/>
          </w:tcPr>
          <w:p w:rsidR="0006326D" w:rsidRPr="005314AA" w:rsidRDefault="005314AA" w:rsidP="005314AA">
            <w:pPr>
              <w:spacing w:after="0" w:line="240" w:lineRule="auto"/>
              <w:jc w:val="right"/>
              <w:rPr>
                <w:rFonts w:ascii="Arial Narrow" w:hAnsi="Arial Narrow"/>
                <w:b/>
                <w:bCs/>
              </w:rPr>
            </w:pPr>
            <w:r w:rsidRPr="005314AA">
              <w:rPr>
                <w:rFonts w:ascii="Arial Narrow" w:hAnsi="Arial Narrow"/>
                <w:b/>
                <w:bCs/>
              </w:rPr>
              <w:t>31.12.2013</w:t>
            </w:r>
          </w:p>
        </w:tc>
      </w:tr>
      <w:tr w:rsidR="0006326D" w:rsidRPr="005314AA" w:rsidTr="00644966">
        <w:trPr>
          <w:trHeight w:val="2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6326D" w:rsidRPr="005314AA" w:rsidRDefault="0006326D" w:rsidP="005314AA">
            <w:pPr>
              <w:spacing w:after="0" w:line="240" w:lineRule="auto"/>
              <w:jc w:val="center"/>
              <w:rPr>
                <w:rFonts w:ascii="Arial Narrow" w:hAnsi="Arial Narrow"/>
                <w:b/>
                <w:bCs/>
              </w:rPr>
            </w:pPr>
            <w:r w:rsidRPr="005314AA">
              <w:rPr>
                <w:rFonts w:ascii="Arial Narrow" w:hAnsi="Arial Narrow"/>
                <w:b/>
                <w:bCs/>
              </w:rPr>
              <w:t>Sabit faizli finansal araçlar</w:t>
            </w:r>
          </w:p>
        </w:tc>
        <w:tc>
          <w:tcPr>
            <w:tcW w:w="1180"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jc w:val="right"/>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jc w:val="right"/>
              <w:rPr>
                <w:rFonts w:ascii="Arial Narrow" w:hAnsi="Arial Narrow"/>
              </w:rPr>
            </w:pPr>
            <w:r w:rsidRPr="005314AA">
              <w:rPr>
                <w:rFonts w:ascii="Arial Narrow" w:hAnsi="Arial Narrow"/>
              </w:rPr>
              <w:t> </w:t>
            </w:r>
          </w:p>
        </w:tc>
      </w:tr>
      <w:tr w:rsidR="0006326D"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06326D" w:rsidRPr="005314AA" w:rsidRDefault="0006326D" w:rsidP="005314AA">
            <w:pPr>
              <w:spacing w:after="0" w:line="240" w:lineRule="auto"/>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06326D" w:rsidRPr="005314AA" w:rsidRDefault="0006326D" w:rsidP="005314AA">
            <w:pPr>
              <w:spacing w:after="0" w:line="240" w:lineRule="auto"/>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06326D" w:rsidRPr="005314AA" w:rsidRDefault="0006326D" w:rsidP="005314AA">
            <w:pPr>
              <w:spacing w:after="0" w:line="240" w:lineRule="auto"/>
              <w:jc w:val="right"/>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06326D" w:rsidRPr="005314AA" w:rsidRDefault="0006326D" w:rsidP="005314AA">
            <w:pPr>
              <w:spacing w:after="0" w:line="240" w:lineRule="auto"/>
              <w:jc w:val="right"/>
              <w:rPr>
                <w:rFonts w:ascii="Arial Narrow" w:hAnsi="Arial Narrow"/>
              </w:rPr>
            </w:pPr>
            <w:r w:rsidRPr="005314AA">
              <w:rPr>
                <w:rFonts w:ascii="Arial Narrow" w:hAnsi="Arial Narrow"/>
              </w:rPr>
              <w:t> </w:t>
            </w:r>
          </w:p>
        </w:tc>
      </w:tr>
      <w:tr w:rsidR="0006326D" w:rsidRPr="005314AA" w:rsidTr="00644966">
        <w:trPr>
          <w:trHeight w:val="2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06326D" w:rsidRPr="005314AA" w:rsidRDefault="0006326D" w:rsidP="005314AA">
            <w:pPr>
              <w:spacing w:after="0" w:line="240" w:lineRule="auto"/>
              <w:rPr>
                <w:rFonts w:ascii="Arial Narrow" w:hAnsi="Arial Narrow"/>
              </w:rPr>
            </w:pPr>
            <w:r w:rsidRPr="005314AA">
              <w:rPr>
                <w:rFonts w:ascii="Arial Narrow" w:hAnsi="Arial Narrow"/>
              </w:rPr>
              <w:t>Finansal varlıklar</w:t>
            </w:r>
          </w:p>
        </w:tc>
        <w:tc>
          <w:tcPr>
            <w:tcW w:w="1180" w:type="dxa"/>
            <w:tcBorders>
              <w:top w:val="nil"/>
              <w:left w:val="nil"/>
              <w:bottom w:val="single" w:sz="4" w:space="0" w:color="auto"/>
              <w:right w:val="single" w:sz="4" w:space="0" w:color="auto"/>
            </w:tcBorders>
            <w:shd w:val="clear" w:color="auto" w:fill="auto"/>
            <w:noWrap/>
            <w:vAlign w:val="bottom"/>
          </w:tcPr>
          <w:p w:rsidR="0006326D" w:rsidRPr="005314AA" w:rsidRDefault="0006326D" w:rsidP="005314AA">
            <w:pPr>
              <w:spacing w:after="0" w:line="240" w:lineRule="auto"/>
              <w:jc w:val="right"/>
              <w:rPr>
                <w:rFonts w:ascii="Arial Narrow" w:hAnsi="Arial Narrow"/>
              </w:rPr>
            </w:pPr>
          </w:p>
        </w:tc>
        <w:tc>
          <w:tcPr>
            <w:tcW w:w="1180" w:type="dxa"/>
            <w:tcBorders>
              <w:top w:val="nil"/>
              <w:left w:val="nil"/>
              <w:bottom w:val="single" w:sz="4" w:space="0" w:color="auto"/>
              <w:right w:val="single" w:sz="4" w:space="0" w:color="auto"/>
            </w:tcBorders>
            <w:shd w:val="clear" w:color="auto" w:fill="auto"/>
            <w:noWrap/>
            <w:vAlign w:val="bottom"/>
          </w:tcPr>
          <w:p w:rsidR="0006326D" w:rsidRPr="005314AA" w:rsidRDefault="0006326D" w:rsidP="005314AA">
            <w:pPr>
              <w:spacing w:after="0" w:line="240" w:lineRule="auto"/>
              <w:jc w:val="right"/>
              <w:rPr>
                <w:rFonts w:ascii="Arial Narrow" w:hAnsi="Arial Narrow"/>
              </w:rPr>
            </w:pPr>
          </w:p>
        </w:tc>
      </w:tr>
      <w:tr w:rsidR="005314AA"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Gerçeğe uygun değeri kar zarara yansıtılan finansal varlar</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cs="Arial"/>
              </w:rPr>
            </w:pPr>
            <w:r w:rsidRPr="005314AA">
              <w:rPr>
                <w:rFonts w:ascii="Arial Narrow" w:hAnsi="Arial Narrow" w:cs="Arial"/>
              </w:rPr>
              <w:t>282.060</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cs="Arial"/>
              </w:rPr>
            </w:pPr>
            <w:r w:rsidRPr="005314AA">
              <w:rPr>
                <w:rFonts w:ascii="Arial Narrow" w:hAnsi="Arial Narrow" w:cs="Arial"/>
              </w:rPr>
              <w:t>49.904</w:t>
            </w:r>
          </w:p>
        </w:tc>
      </w:tr>
      <w:tr w:rsidR="005314AA"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Satılmaya hazır Finansal varlıklar</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w:t>
            </w:r>
          </w:p>
        </w:tc>
      </w:tr>
      <w:tr w:rsidR="005314AA"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r>
      <w:tr w:rsidR="005314AA" w:rsidRPr="005314AA" w:rsidTr="00644966">
        <w:trPr>
          <w:trHeight w:val="2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Finansal yükümlülükler</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11.660.472</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cs="Arial"/>
              </w:rPr>
            </w:pPr>
            <w:r w:rsidRPr="005314AA">
              <w:rPr>
                <w:rFonts w:ascii="Arial Narrow" w:hAnsi="Arial Narrow" w:cs="Arial"/>
              </w:rPr>
              <w:t>25.656.725</w:t>
            </w:r>
          </w:p>
        </w:tc>
      </w:tr>
      <w:tr w:rsidR="005314AA"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jc w:val="both"/>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5314AA" w:rsidRPr="005314AA" w:rsidRDefault="005314AA" w:rsidP="005314AA">
            <w:pPr>
              <w:spacing w:after="0" w:line="240" w:lineRule="auto"/>
              <w:jc w:val="both"/>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r>
      <w:tr w:rsidR="005314AA" w:rsidRPr="005314AA" w:rsidTr="00644966">
        <w:trPr>
          <w:trHeight w:val="2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jc w:val="center"/>
              <w:rPr>
                <w:rFonts w:ascii="Arial Narrow" w:hAnsi="Arial Narrow"/>
                <w:b/>
                <w:bCs/>
              </w:rPr>
            </w:pPr>
            <w:r w:rsidRPr="005314AA">
              <w:rPr>
                <w:rFonts w:ascii="Arial Narrow" w:hAnsi="Arial Narrow"/>
                <w:b/>
                <w:bCs/>
              </w:rPr>
              <w:t>Değişken faizli finansal araçlar</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r>
      <w:tr w:rsidR="005314AA" w:rsidRPr="005314AA" w:rsidTr="00644966">
        <w:trPr>
          <w:trHeight w:val="20"/>
        </w:trPr>
        <w:tc>
          <w:tcPr>
            <w:tcW w:w="1480" w:type="dxa"/>
            <w:tcBorders>
              <w:top w:val="nil"/>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 </w:t>
            </w:r>
          </w:p>
        </w:tc>
        <w:tc>
          <w:tcPr>
            <w:tcW w:w="5056" w:type="dxa"/>
            <w:tcBorders>
              <w:top w:val="nil"/>
              <w:left w:val="nil"/>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 </w:t>
            </w:r>
          </w:p>
        </w:tc>
      </w:tr>
      <w:tr w:rsidR="005314AA" w:rsidRPr="005314AA" w:rsidTr="00644966">
        <w:trPr>
          <w:trHeight w:val="2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Finansal varlıklar</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w:t>
            </w:r>
          </w:p>
        </w:tc>
      </w:tr>
      <w:tr w:rsidR="005314AA" w:rsidRPr="00D50030" w:rsidTr="00644966">
        <w:trPr>
          <w:trHeight w:val="20"/>
        </w:trPr>
        <w:tc>
          <w:tcPr>
            <w:tcW w:w="653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14AA" w:rsidRPr="005314AA" w:rsidRDefault="005314AA" w:rsidP="005314AA">
            <w:pPr>
              <w:spacing w:after="0" w:line="240" w:lineRule="auto"/>
              <w:rPr>
                <w:rFonts w:ascii="Arial Narrow" w:hAnsi="Arial Narrow"/>
              </w:rPr>
            </w:pPr>
            <w:r w:rsidRPr="005314AA">
              <w:rPr>
                <w:rFonts w:ascii="Arial Narrow" w:hAnsi="Arial Narrow"/>
              </w:rPr>
              <w:t>Finansal yükümlülükler</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5314AA" w:rsidRDefault="005314AA" w:rsidP="005314AA">
            <w:pPr>
              <w:spacing w:after="0" w:line="240" w:lineRule="auto"/>
              <w:jc w:val="right"/>
              <w:rPr>
                <w:rFonts w:ascii="Arial Narrow" w:hAnsi="Arial Narrow"/>
              </w:rPr>
            </w:pPr>
            <w:r w:rsidRPr="005314AA">
              <w:rPr>
                <w:rFonts w:ascii="Arial Narrow" w:hAnsi="Arial Narrow"/>
              </w:rPr>
              <w:t>95.117.329</w:t>
            </w:r>
          </w:p>
        </w:tc>
        <w:tc>
          <w:tcPr>
            <w:tcW w:w="1180" w:type="dxa"/>
            <w:tcBorders>
              <w:top w:val="nil"/>
              <w:left w:val="nil"/>
              <w:bottom w:val="single" w:sz="4" w:space="0" w:color="auto"/>
              <w:right w:val="single" w:sz="4" w:space="0" w:color="auto"/>
            </w:tcBorders>
            <w:shd w:val="clear" w:color="auto" w:fill="auto"/>
            <w:noWrap/>
            <w:vAlign w:val="bottom"/>
            <w:hideMark/>
          </w:tcPr>
          <w:p w:rsidR="005314AA" w:rsidRPr="007E4FD8" w:rsidRDefault="005314AA" w:rsidP="005314AA">
            <w:pPr>
              <w:spacing w:after="0" w:line="240" w:lineRule="auto"/>
              <w:jc w:val="right"/>
              <w:rPr>
                <w:rFonts w:ascii="Arial Narrow" w:hAnsi="Arial Narrow" w:cs="Arial"/>
              </w:rPr>
            </w:pPr>
            <w:r w:rsidRPr="005314AA">
              <w:rPr>
                <w:rFonts w:ascii="Arial Narrow" w:hAnsi="Arial Narrow" w:cs="Arial"/>
              </w:rPr>
              <w:t>94.511.074</w:t>
            </w:r>
          </w:p>
        </w:tc>
      </w:tr>
    </w:tbl>
    <w:p w:rsidR="0006326D" w:rsidRPr="00D50030" w:rsidRDefault="0006326D" w:rsidP="00192926">
      <w:pPr>
        <w:tabs>
          <w:tab w:val="left" w:pos="72"/>
          <w:tab w:val="left" w:pos="254"/>
          <w:tab w:val="left" w:pos="382"/>
          <w:tab w:val="left" w:pos="3969"/>
          <w:tab w:val="left" w:pos="5387"/>
          <w:tab w:val="left" w:pos="6804"/>
          <w:tab w:val="left" w:pos="8222"/>
          <w:tab w:val="left" w:pos="8750"/>
          <w:tab w:val="left" w:pos="10526"/>
        </w:tabs>
        <w:autoSpaceDE w:val="0"/>
        <w:autoSpaceDN w:val="0"/>
        <w:adjustRightInd w:val="0"/>
        <w:spacing w:after="0" w:line="240" w:lineRule="auto"/>
        <w:jc w:val="both"/>
        <w:rPr>
          <w:rFonts w:ascii="Arial Narrow" w:hAnsi="Arial Narrow"/>
        </w:rPr>
      </w:pPr>
    </w:p>
    <w:p w:rsidR="00953EFD" w:rsidRPr="00D50030" w:rsidRDefault="0006326D" w:rsidP="00192926">
      <w:pPr>
        <w:spacing w:after="0" w:line="240" w:lineRule="auto"/>
        <w:jc w:val="both"/>
        <w:rPr>
          <w:rFonts w:ascii="Arial Narrow" w:hAnsi="Arial Narrow"/>
          <w:lang w:eastAsia="tr-TR"/>
        </w:rPr>
      </w:pPr>
      <w:r w:rsidRPr="00575CAE">
        <w:rPr>
          <w:rFonts w:ascii="Arial Narrow" w:hAnsi="Arial Narrow"/>
        </w:rPr>
        <w:t xml:space="preserve">Grup’un finansal yükümlülükleri, Grup’u kullanmış olduğu değişken faizli tahvil ihracı nedeniyle faiz riskine maruz bırakmaktadır. Değişken faizli finansal yükümlülüklerin 31 Aralık </w:t>
      </w:r>
      <w:r w:rsidR="00575CAE" w:rsidRPr="00575CAE">
        <w:rPr>
          <w:rFonts w:ascii="Arial Narrow" w:hAnsi="Arial Narrow"/>
        </w:rPr>
        <w:t>2014</w:t>
      </w:r>
      <w:r w:rsidRPr="00575CAE">
        <w:rPr>
          <w:rFonts w:ascii="Arial Narrow" w:hAnsi="Arial Narrow"/>
        </w:rPr>
        <w:t xml:space="preserve">arihi itibariyle mevcut bilanço pozisyonuna göre, faiz oranlarında %1’lik bir düşüş/yükseliş olması ve diğer tüm değişkenlerin sabit tutulması durumunda; vergi öncesi kar </w:t>
      </w:r>
      <w:r w:rsidR="00575CAE" w:rsidRPr="00575CAE">
        <w:rPr>
          <w:rFonts w:ascii="Arial Narrow" w:hAnsi="Arial Narrow"/>
        </w:rPr>
        <w:t>1.201.</w:t>
      </w:r>
      <w:proofErr w:type="gramStart"/>
      <w:r w:rsidR="00575CAE" w:rsidRPr="00575CAE">
        <w:rPr>
          <w:rFonts w:ascii="Arial Narrow" w:hAnsi="Arial Narrow"/>
        </w:rPr>
        <w:t xml:space="preserve">678 </w:t>
      </w:r>
      <w:r w:rsidR="000C1CD4">
        <w:rPr>
          <w:rFonts w:ascii="Arial Narrow" w:hAnsi="Arial Narrow"/>
        </w:rPr>
        <w:t xml:space="preserve"> TL</w:t>
      </w:r>
      <w:proofErr w:type="gramEnd"/>
      <w:r w:rsidR="000C1CD4">
        <w:rPr>
          <w:rFonts w:ascii="Arial Narrow" w:hAnsi="Arial Narrow"/>
        </w:rPr>
        <w:t xml:space="preserve"> değerinde artacak/azalacak</w:t>
      </w:r>
      <w:r w:rsidRPr="00575CAE">
        <w:rPr>
          <w:rFonts w:ascii="Arial Narrow" w:hAnsi="Arial Narrow"/>
        </w:rPr>
        <w:t>tır.</w:t>
      </w:r>
    </w:p>
    <w:p w:rsidR="0006326D" w:rsidRPr="00D50030" w:rsidRDefault="0006326D" w:rsidP="00953EFD">
      <w:pPr>
        <w:spacing w:after="0" w:line="240" w:lineRule="auto"/>
        <w:rPr>
          <w:rFonts w:ascii="Arial Narrow" w:hAnsi="Arial Narrow"/>
          <w:lang w:eastAsia="tr-TR"/>
        </w:rPr>
      </w:pPr>
    </w:p>
    <w:p w:rsidR="00A55A1C" w:rsidRPr="00CE6F99" w:rsidRDefault="00860243" w:rsidP="00860243">
      <w:pPr>
        <w:spacing w:after="0" w:line="240" w:lineRule="auto"/>
        <w:ind w:left="709" w:hanging="425"/>
        <w:rPr>
          <w:rFonts w:ascii="Arial Narrow" w:hAnsi="Arial Narrow" w:cs="Times New Roman"/>
        </w:rPr>
      </w:pPr>
      <w:r w:rsidRPr="00CE6F99">
        <w:rPr>
          <w:rFonts w:ascii="Arial Narrow" w:hAnsi="Arial Narrow" w:cs="Times New Roman"/>
        </w:rPr>
        <w:t>5</w:t>
      </w:r>
      <w:r w:rsidR="000B4FB1" w:rsidRPr="00CE6F99">
        <w:rPr>
          <w:rFonts w:ascii="Arial Narrow" w:hAnsi="Arial Narrow" w:cs="Times New Roman"/>
        </w:rPr>
        <w:t>.2</w:t>
      </w:r>
      <w:r w:rsidRPr="00CE6F99">
        <w:rPr>
          <w:rFonts w:ascii="Arial Narrow" w:hAnsi="Arial Narrow" w:cs="Times New Roman"/>
        </w:rPr>
        <w:t>.</w:t>
      </w:r>
      <w:r w:rsidR="000B4FB1" w:rsidRPr="00CE6F99">
        <w:rPr>
          <w:rFonts w:ascii="Arial Narrow" w:hAnsi="Arial Narrow" w:cs="Times New Roman"/>
        </w:rPr>
        <w:t xml:space="preserve"> </w:t>
      </w:r>
      <w:r w:rsidRPr="00CE6F99">
        <w:rPr>
          <w:rFonts w:ascii="Arial Narrow" w:hAnsi="Arial Narrow" w:cs="Times New Roman"/>
        </w:rPr>
        <w:tab/>
      </w:r>
      <w:r w:rsidR="00A55A1C" w:rsidRPr="00CE6F99">
        <w:rPr>
          <w:rFonts w:ascii="Arial Narrow" w:hAnsi="Arial Narrow" w:cs="Times New Roman"/>
        </w:rPr>
        <w:t>Oluşturulmuşsa riskin erken saptanması ve yönetimi komitesinin çalışmalarına ve raporlarına</w:t>
      </w:r>
      <w:r w:rsidR="00BC1C8F" w:rsidRPr="00CE6F99">
        <w:rPr>
          <w:rFonts w:ascii="Arial Narrow" w:hAnsi="Arial Narrow" w:cs="Times New Roman"/>
        </w:rPr>
        <w:t xml:space="preserve"> </w:t>
      </w:r>
      <w:r w:rsidR="00A55A1C" w:rsidRPr="00CE6F99">
        <w:rPr>
          <w:rFonts w:ascii="Arial Narrow" w:hAnsi="Arial Narrow" w:cs="Times New Roman"/>
        </w:rPr>
        <w:t>ilişkin bilgiler:</w:t>
      </w:r>
    </w:p>
    <w:p w:rsidR="00860243" w:rsidRPr="00CE6F99" w:rsidRDefault="00860243" w:rsidP="00860243">
      <w:pPr>
        <w:pStyle w:val="ListeParagraf"/>
        <w:spacing w:after="0" w:line="240" w:lineRule="auto"/>
        <w:ind w:left="284" w:firstLine="424"/>
        <w:rPr>
          <w:rFonts w:ascii="Arial Narrow" w:hAnsi="Arial Narrow" w:cs="Times New Roman"/>
        </w:rPr>
      </w:pPr>
    </w:p>
    <w:p w:rsidR="00DC6100" w:rsidRPr="00D50030" w:rsidRDefault="00DC6100" w:rsidP="00860243">
      <w:pPr>
        <w:pStyle w:val="ListeParagraf"/>
        <w:spacing w:after="0" w:line="240" w:lineRule="auto"/>
        <w:ind w:left="284" w:firstLine="424"/>
        <w:rPr>
          <w:rFonts w:ascii="Arial Narrow" w:hAnsi="Arial Narrow" w:cs="Times New Roman"/>
        </w:rPr>
      </w:pPr>
      <w:r w:rsidRPr="00CE6F99">
        <w:rPr>
          <w:rFonts w:ascii="Arial Narrow" w:hAnsi="Arial Narrow" w:cs="Times New Roman"/>
        </w:rPr>
        <w:t>Riskin erken saptanması ve yönetimi komit</w:t>
      </w:r>
      <w:r w:rsidR="00860243" w:rsidRPr="00CE6F99">
        <w:rPr>
          <w:rFonts w:ascii="Arial Narrow" w:hAnsi="Arial Narrow" w:cs="Times New Roman"/>
        </w:rPr>
        <w:t>esi oluşturulmamıştır.</w:t>
      </w:r>
    </w:p>
    <w:p w:rsidR="00E21C54" w:rsidRPr="00D50030" w:rsidRDefault="00E21C54" w:rsidP="009C1D14">
      <w:pPr>
        <w:spacing w:after="0"/>
        <w:rPr>
          <w:rFonts w:ascii="Arial Narrow" w:hAnsi="Arial Narrow" w:cs="Times New Roman"/>
          <w:b/>
        </w:rPr>
      </w:pPr>
    </w:p>
    <w:p w:rsidR="00BC1C8F" w:rsidRPr="00D50030" w:rsidRDefault="00BC1C8F" w:rsidP="009C1D14">
      <w:pPr>
        <w:spacing w:after="0"/>
        <w:rPr>
          <w:rFonts w:ascii="Arial Narrow" w:hAnsi="Arial Narrow" w:cs="Times New Roman"/>
          <w:b/>
        </w:rPr>
      </w:pPr>
    </w:p>
    <w:p w:rsidR="00BC1C8F" w:rsidRPr="00D50030" w:rsidRDefault="00BC1C8F" w:rsidP="009C1D14">
      <w:pPr>
        <w:spacing w:after="0"/>
        <w:rPr>
          <w:rFonts w:ascii="Arial Narrow" w:hAnsi="Arial Narrow" w:cs="Times New Roman"/>
          <w:b/>
        </w:rPr>
      </w:pPr>
      <w:r w:rsidRPr="00D50030">
        <w:rPr>
          <w:rFonts w:ascii="Arial Narrow" w:hAnsi="Arial Narrow" w:cs="Times New Roman"/>
          <w:b/>
        </w:rPr>
        <w:t xml:space="preserve">Yönetim Kurulu </w:t>
      </w:r>
      <w:proofErr w:type="spellStart"/>
      <w:r w:rsidRPr="00D50030">
        <w:rPr>
          <w:rFonts w:ascii="Arial Narrow" w:hAnsi="Arial Narrow" w:cs="Times New Roman"/>
          <w:b/>
        </w:rPr>
        <w:t>Başk</w:t>
      </w:r>
      <w:proofErr w:type="spellEnd"/>
      <w:r w:rsidRPr="00D50030">
        <w:rPr>
          <w:rFonts w:ascii="Arial Narrow" w:hAnsi="Arial Narrow" w:cs="Times New Roman"/>
          <w:b/>
        </w:rPr>
        <w:t>.</w:t>
      </w:r>
      <w:r w:rsidRPr="00D50030">
        <w:rPr>
          <w:rFonts w:ascii="Arial Narrow" w:hAnsi="Arial Narrow" w:cs="Times New Roman"/>
          <w:b/>
        </w:rPr>
        <w:tab/>
      </w:r>
      <w:r w:rsidR="00860243" w:rsidRPr="00D50030">
        <w:rPr>
          <w:rFonts w:ascii="Arial Narrow" w:hAnsi="Arial Narrow" w:cs="Times New Roman"/>
          <w:b/>
        </w:rPr>
        <w:tab/>
      </w:r>
      <w:r w:rsidRPr="00D50030">
        <w:rPr>
          <w:rFonts w:ascii="Arial Narrow" w:hAnsi="Arial Narrow" w:cs="Times New Roman"/>
          <w:b/>
        </w:rPr>
        <w:t xml:space="preserve">Yönetim Kurulu </w:t>
      </w:r>
      <w:proofErr w:type="spellStart"/>
      <w:r w:rsidRPr="00D50030">
        <w:rPr>
          <w:rFonts w:ascii="Arial Narrow" w:hAnsi="Arial Narrow" w:cs="Times New Roman"/>
          <w:b/>
        </w:rPr>
        <w:t>Başk</w:t>
      </w:r>
      <w:proofErr w:type="spellEnd"/>
      <w:r w:rsidRPr="00D50030">
        <w:rPr>
          <w:rFonts w:ascii="Arial Narrow" w:hAnsi="Arial Narrow" w:cs="Times New Roman"/>
          <w:b/>
        </w:rPr>
        <w:t xml:space="preserve">. Vekili </w:t>
      </w:r>
      <w:r w:rsidR="00712B3A" w:rsidRPr="00D50030">
        <w:rPr>
          <w:rFonts w:ascii="Arial Narrow" w:hAnsi="Arial Narrow" w:cs="Times New Roman"/>
          <w:b/>
        </w:rPr>
        <w:tab/>
      </w:r>
      <w:r w:rsidR="00860243" w:rsidRPr="00D50030">
        <w:rPr>
          <w:rFonts w:ascii="Arial Narrow" w:hAnsi="Arial Narrow" w:cs="Times New Roman"/>
          <w:b/>
        </w:rPr>
        <w:tab/>
      </w:r>
      <w:r w:rsidRPr="00D50030">
        <w:rPr>
          <w:rFonts w:ascii="Arial Narrow" w:hAnsi="Arial Narrow" w:cs="Times New Roman"/>
          <w:b/>
        </w:rPr>
        <w:t>Yönetim Kurulu Üyesi</w:t>
      </w:r>
    </w:p>
    <w:p w:rsidR="00BC1C8F" w:rsidRPr="00D50030" w:rsidRDefault="0051553C" w:rsidP="009C1D14">
      <w:pPr>
        <w:spacing w:after="0"/>
        <w:rPr>
          <w:rFonts w:ascii="Arial Narrow" w:hAnsi="Arial Narrow" w:cs="Times New Roman"/>
        </w:rPr>
      </w:pPr>
      <w:r w:rsidRPr="00D50030">
        <w:rPr>
          <w:rFonts w:ascii="Arial Narrow" w:hAnsi="Arial Narrow" w:cs="Times New Roman"/>
        </w:rPr>
        <w:t xml:space="preserve">  Muzaffer Albayrak</w:t>
      </w:r>
      <w:r w:rsidR="00BC1C8F" w:rsidRPr="00D50030">
        <w:rPr>
          <w:rFonts w:ascii="Arial Narrow" w:hAnsi="Arial Narrow" w:cs="Times New Roman"/>
        </w:rPr>
        <w:tab/>
      </w:r>
      <w:r w:rsidR="00BC1C8F" w:rsidRPr="00D50030">
        <w:rPr>
          <w:rFonts w:ascii="Arial Narrow" w:hAnsi="Arial Narrow" w:cs="Times New Roman"/>
        </w:rPr>
        <w:tab/>
      </w:r>
      <w:r w:rsidRPr="00D50030">
        <w:rPr>
          <w:rFonts w:ascii="Arial Narrow" w:hAnsi="Arial Narrow" w:cs="Times New Roman"/>
        </w:rPr>
        <w:t xml:space="preserve">       Faruk</w:t>
      </w:r>
      <w:r w:rsidR="00BC1C8F" w:rsidRPr="00D50030">
        <w:rPr>
          <w:rFonts w:ascii="Arial Narrow" w:hAnsi="Arial Narrow" w:cs="Times New Roman"/>
        </w:rPr>
        <w:t xml:space="preserve"> Albayrak</w:t>
      </w:r>
      <w:r w:rsidR="00BC1C8F" w:rsidRPr="00D50030">
        <w:rPr>
          <w:rFonts w:ascii="Arial Narrow" w:hAnsi="Arial Narrow" w:cs="Times New Roman"/>
        </w:rPr>
        <w:tab/>
      </w:r>
      <w:r w:rsidR="00BC1C8F" w:rsidRPr="00D50030">
        <w:rPr>
          <w:rFonts w:ascii="Arial Narrow" w:hAnsi="Arial Narrow" w:cs="Times New Roman"/>
        </w:rPr>
        <w:tab/>
      </w:r>
      <w:r w:rsidR="00BC1C8F" w:rsidRPr="00D50030">
        <w:rPr>
          <w:rFonts w:ascii="Arial Narrow" w:hAnsi="Arial Narrow" w:cs="Times New Roman"/>
        </w:rPr>
        <w:tab/>
      </w:r>
      <w:r w:rsidRPr="00D50030">
        <w:rPr>
          <w:rFonts w:ascii="Arial Narrow" w:hAnsi="Arial Narrow" w:cs="Times New Roman"/>
        </w:rPr>
        <w:t xml:space="preserve">      Fahri Aydın</w:t>
      </w:r>
    </w:p>
    <w:sectPr w:rsidR="00BC1C8F" w:rsidRPr="00D50030" w:rsidSect="0066150B">
      <w:headerReference w:type="default" r:id="rId12"/>
      <w:footerReference w:type="default" r:id="rId13"/>
      <w:pgSz w:w="11906" w:h="16838"/>
      <w:pgMar w:top="1701" w:right="1133" w:bottom="1276"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BF" w:rsidRDefault="00DF61BF" w:rsidP="0010608A">
      <w:pPr>
        <w:spacing w:after="0" w:line="240" w:lineRule="auto"/>
      </w:pPr>
      <w:r>
        <w:separator/>
      </w:r>
    </w:p>
  </w:endnote>
  <w:endnote w:type="continuationSeparator" w:id="0">
    <w:p w:rsidR="00DF61BF" w:rsidRDefault="00DF61BF" w:rsidP="0010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73969"/>
      <w:docPartObj>
        <w:docPartGallery w:val="Page Numbers (Bottom of Page)"/>
        <w:docPartUnique/>
      </w:docPartObj>
    </w:sdtPr>
    <w:sdtEndPr/>
    <w:sdtContent>
      <w:p w:rsidR="00D50030" w:rsidRDefault="00D50030">
        <w:pPr>
          <w:pStyle w:val="Altbilgi"/>
          <w:jc w:val="right"/>
        </w:pPr>
        <w:r>
          <w:fldChar w:fldCharType="begin"/>
        </w:r>
        <w:r>
          <w:instrText>PAGE   \* MERGEFORMAT</w:instrText>
        </w:r>
        <w:r>
          <w:fldChar w:fldCharType="separate"/>
        </w:r>
        <w:r w:rsidR="0030670F">
          <w:rPr>
            <w:noProof/>
          </w:rPr>
          <w:t>18</w:t>
        </w:r>
        <w:r>
          <w:fldChar w:fldCharType="end"/>
        </w:r>
      </w:p>
    </w:sdtContent>
  </w:sdt>
  <w:p w:rsidR="00D50030" w:rsidRDefault="00D500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BF" w:rsidRDefault="00DF61BF" w:rsidP="0010608A">
      <w:pPr>
        <w:spacing w:after="0" w:line="240" w:lineRule="auto"/>
      </w:pPr>
      <w:r>
        <w:separator/>
      </w:r>
    </w:p>
  </w:footnote>
  <w:footnote w:type="continuationSeparator" w:id="0">
    <w:p w:rsidR="00DF61BF" w:rsidRDefault="00DF61BF" w:rsidP="0010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030" w:rsidRDefault="00D50030" w:rsidP="0066150B">
    <w:pPr>
      <w:pStyle w:val="stbilgi"/>
      <w:jc w:val="right"/>
    </w:pPr>
    <w:r>
      <w:rPr>
        <w:noProof/>
        <w:lang w:eastAsia="tr-TR"/>
      </w:rPr>
      <w:drawing>
        <wp:inline distT="0" distB="0" distL="0" distR="0" wp14:anchorId="37E88781" wp14:editId="6EA328B1">
          <wp:extent cx="1180528" cy="510639"/>
          <wp:effectExtent l="0" t="0" r="635" b="3810"/>
          <wp:docPr id="3" name="Resim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292" cy="5161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4141F"/>
    <w:multiLevelType w:val="hybridMultilevel"/>
    <w:tmpl w:val="C9A690D6"/>
    <w:lvl w:ilvl="0" w:tplc="1A56C290">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
    <w:nsid w:val="31392133"/>
    <w:multiLevelType w:val="hybridMultilevel"/>
    <w:tmpl w:val="5B600604"/>
    <w:lvl w:ilvl="0" w:tplc="0BA8AE12">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6203E4"/>
    <w:multiLevelType w:val="hybridMultilevel"/>
    <w:tmpl w:val="B094C31A"/>
    <w:lvl w:ilvl="0" w:tplc="778CD754">
      <w:start w:val="1"/>
      <w:numFmt w:val="lowerLetter"/>
      <w:lvlText w:val="%1)"/>
      <w:lvlJc w:val="left"/>
      <w:pPr>
        <w:ind w:left="502"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47128FC"/>
    <w:multiLevelType w:val="hybridMultilevel"/>
    <w:tmpl w:val="D7F217F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81324F9"/>
    <w:multiLevelType w:val="hybridMultilevel"/>
    <w:tmpl w:val="30C8B430"/>
    <w:lvl w:ilvl="0" w:tplc="229E8A1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18251CD"/>
    <w:multiLevelType w:val="hybridMultilevel"/>
    <w:tmpl w:val="BE9C1218"/>
    <w:lvl w:ilvl="0" w:tplc="1326161E">
      <w:start w:val="2013"/>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D5F6E2E"/>
    <w:multiLevelType w:val="hybridMultilevel"/>
    <w:tmpl w:val="C7FA615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5"/>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1"/>
  </w:num>
  <w:num w:numId="21">
    <w:abstractNumId w:val="1"/>
  </w:num>
  <w:num w:numId="22">
    <w:abstractNumId w:val="1"/>
  </w:num>
  <w:num w:numId="23">
    <w:abstractNumId w:val="1"/>
  </w:num>
  <w:num w:numId="24">
    <w:abstractNumId w:val="1"/>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73C"/>
    <w:rsid w:val="00010FC1"/>
    <w:rsid w:val="00015DC9"/>
    <w:rsid w:val="000177D1"/>
    <w:rsid w:val="00057D6B"/>
    <w:rsid w:val="00057E92"/>
    <w:rsid w:val="00061A1F"/>
    <w:rsid w:val="0006326D"/>
    <w:rsid w:val="000701E8"/>
    <w:rsid w:val="000705D0"/>
    <w:rsid w:val="000969C2"/>
    <w:rsid w:val="000A5A28"/>
    <w:rsid w:val="000B4FB1"/>
    <w:rsid w:val="000C1CD4"/>
    <w:rsid w:val="000C3E2B"/>
    <w:rsid w:val="000C6838"/>
    <w:rsid w:val="000E11D1"/>
    <w:rsid w:val="000E77DF"/>
    <w:rsid w:val="000F2EE2"/>
    <w:rsid w:val="000F5DDD"/>
    <w:rsid w:val="0010608A"/>
    <w:rsid w:val="00112751"/>
    <w:rsid w:val="001153F1"/>
    <w:rsid w:val="00120969"/>
    <w:rsid w:val="00120FB8"/>
    <w:rsid w:val="00123CAA"/>
    <w:rsid w:val="00131FB6"/>
    <w:rsid w:val="0014117E"/>
    <w:rsid w:val="001436C0"/>
    <w:rsid w:val="001501F4"/>
    <w:rsid w:val="001571C8"/>
    <w:rsid w:val="00160264"/>
    <w:rsid w:val="001640E9"/>
    <w:rsid w:val="001745DB"/>
    <w:rsid w:val="00176771"/>
    <w:rsid w:val="00183596"/>
    <w:rsid w:val="00187FDF"/>
    <w:rsid w:val="00192926"/>
    <w:rsid w:val="00196967"/>
    <w:rsid w:val="001A6A33"/>
    <w:rsid w:val="001B5BD4"/>
    <w:rsid w:val="001C29DA"/>
    <w:rsid w:val="001C679E"/>
    <w:rsid w:val="001D52F4"/>
    <w:rsid w:val="001F1BBB"/>
    <w:rsid w:val="00205DE3"/>
    <w:rsid w:val="00207190"/>
    <w:rsid w:val="002110EC"/>
    <w:rsid w:val="00212DFE"/>
    <w:rsid w:val="002132CC"/>
    <w:rsid w:val="002172ED"/>
    <w:rsid w:val="002347EE"/>
    <w:rsid w:val="002410B9"/>
    <w:rsid w:val="00243250"/>
    <w:rsid w:val="00257487"/>
    <w:rsid w:val="00260BBD"/>
    <w:rsid w:val="00261552"/>
    <w:rsid w:val="00262865"/>
    <w:rsid w:val="0026365A"/>
    <w:rsid w:val="00265B30"/>
    <w:rsid w:val="0026657E"/>
    <w:rsid w:val="002667EC"/>
    <w:rsid w:val="00266CEC"/>
    <w:rsid w:val="0027581D"/>
    <w:rsid w:val="00284521"/>
    <w:rsid w:val="00296758"/>
    <w:rsid w:val="00297310"/>
    <w:rsid w:val="002B04E0"/>
    <w:rsid w:val="002B0F7B"/>
    <w:rsid w:val="002B6C15"/>
    <w:rsid w:val="002C08BB"/>
    <w:rsid w:val="002D0487"/>
    <w:rsid w:val="002E589E"/>
    <w:rsid w:val="002E7273"/>
    <w:rsid w:val="002F2B1C"/>
    <w:rsid w:val="002F57C2"/>
    <w:rsid w:val="002F7842"/>
    <w:rsid w:val="00303A6B"/>
    <w:rsid w:val="0030670F"/>
    <w:rsid w:val="0032442F"/>
    <w:rsid w:val="00336524"/>
    <w:rsid w:val="00347979"/>
    <w:rsid w:val="00364E41"/>
    <w:rsid w:val="0037708A"/>
    <w:rsid w:val="003828C7"/>
    <w:rsid w:val="0038467A"/>
    <w:rsid w:val="0038600B"/>
    <w:rsid w:val="00390829"/>
    <w:rsid w:val="003A161F"/>
    <w:rsid w:val="003A3EDF"/>
    <w:rsid w:val="003A589F"/>
    <w:rsid w:val="003B65E0"/>
    <w:rsid w:val="003C1962"/>
    <w:rsid w:val="003D0303"/>
    <w:rsid w:val="003D0832"/>
    <w:rsid w:val="003E51BB"/>
    <w:rsid w:val="003E7E21"/>
    <w:rsid w:val="003F1B41"/>
    <w:rsid w:val="0040093C"/>
    <w:rsid w:val="004023A4"/>
    <w:rsid w:val="004116CD"/>
    <w:rsid w:val="004159D4"/>
    <w:rsid w:val="0041771B"/>
    <w:rsid w:val="00422B97"/>
    <w:rsid w:val="0043041A"/>
    <w:rsid w:val="00454465"/>
    <w:rsid w:val="004601D9"/>
    <w:rsid w:val="00466F27"/>
    <w:rsid w:val="00471927"/>
    <w:rsid w:val="004777B3"/>
    <w:rsid w:val="00482565"/>
    <w:rsid w:val="00483792"/>
    <w:rsid w:val="0048605C"/>
    <w:rsid w:val="00492D09"/>
    <w:rsid w:val="00494E18"/>
    <w:rsid w:val="004C032F"/>
    <w:rsid w:val="004C19F5"/>
    <w:rsid w:val="004C2E55"/>
    <w:rsid w:val="004E6805"/>
    <w:rsid w:val="004E7C8E"/>
    <w:rsid w:val="004F362D"/>
    <w:rsid w:val="004F65A9"/>
    <w:rsid w:val="0051553C"/>
    <w:rsid w:val="005160D3"/>
    <w:rsid w:val="00523235"/>
    <w:rsid w:val="00524E50"/>
    <w:rsid w:val="00525BE7"/>
    <w:rsid w:val="005314AA"/>
    <w:rsid w:val="005342A4"/>
    <w:rsid w:val="005372F7"/>
    <w:rsid w:val="00552833"/>
    <w:rsid w:val="00564C38"/>
    <w:rsid w:val="00575332"/>
    <w:rsid w:val="00575CAE"/>
    <w:rsid w:val="0057648F"/>
    <w:rsid w:val="005812DE"/>
    <w:rsid w:val="005827CA"/>
    <w:rsid w:val="00587D89"/>
    <w:rsid w:val="005A153A"/>
    <w:rsid w:val="005A5270"/>
    <w:rsid w:val="005C0B2F"/>
    <w:rsid w:val="005C7F16"/>
    <w:rsid w:val="005D6C46"/>
    <w:rsid w:val="005D6ED1"/>
    <w:rsid w:val="005E4F1A"/>
    <w:rsid w:val="005F1020"/>
    <w:rsid w:val="00606D7C"/>
    <w:rsid w:val="006121DF"/>
    <w:rsid w:val="00634E19"/>
    <w:rsid w:val="00643A2D"/>
    <w:rsid w:val="00644966"/>
    <w:rsid w:val="0064671D"/>
    <w:rsid w:val="00653D94"/>
    <w:rsid w:val="0066134D"/>
    <w:rsid w:val="0066150B"/>
    <w:rsid w:val="00662C77"/>
    <w:rsid w:val="00673F0E"/>
    <w:rsid w:val="006778FB"/>
    <w:rsid w:val="00685490"/>
    <w:rsid w:val="00691616"/>
    <w:rsid w:val="00693716"/>
    <w:rsid w:val="006A1A3C"/>
    <w:rsid w:val="006A5A4A"/>
    <w:rsid w:val="006B1D7F"/>
    <w:rsid w:val="006B5B7A"/>
    <w:rsid w:val="006C2F28"/>
    <w:rsid w:val="006C5316"/>
    <w:rsid w:val="006D649F"/>
    <w:rsid w:val="006E0FE3"/>
    <w:rsid w:val="006E32F6"/>
    <w:rsid w:val="006F1F2D"/>
    <w:rsid w:val="006F277C"/>
    <w:rsid w:val="00702A4E"/>
    <w:rsid w:val="00704DB7"/>
    <w:rsid w:val="00712B3A"/>
    <w:rsid w:val="0073181D"/>
    <w:rsid w:val="00735E36"/>
    <w:rsid w:val="00742D58"/>
    <w:rsid w:val="0074356F"/>
    <w:rsid w:val="00750AA5"/>
    <w:rsid w:val="007725F1"/>
    <w:rsid w:val="00781D41"/>
    <w:rsid w:val="00785B0D"/>
    <w:rsid w:val="00785B79"/>
    <w:rsid w:val="0078649E"/>
    <w:rsid w:val="007A54EC"/>
    <w:rsid w:val="007A5DB2"/>
    <w:rsid w:val="007A60F9"/>
    <w:rsid w:val="007C357A"/>
    <w:rsid w:val="007C74A5"/>
    <w:rsid w:val="007E1674"/>
    <w:rsid w:val="007E2ECB"/>
    <w:rsid w:val="007E5587"/>
    <w:rsid w:val="007F5D76"/>
    <w:rsid w:val="008019A9"/>
    <w:rsid w:val="00805AE3"/>
    <w:rsid w:val="0081073C"/>
    <w:rsid w:val="00820874"/>
    <w:rsid w:val="0082542E"/>
    <w:rsid w:val="008438C2"/>
    <w:rsid w:val="00845B4B"/>
    <w:rsid w:val="00852114"/>
    <w:rsid w:val="00860243"/>
    <w:rsid w:val="008640F1"/>
    <w:rsid w:val="0087454C"/>
    <w:rsid w:val="00875782"/>
    <w:rsid w:val="00890706"/>
    <w:rsid w:val="008C45CD"/>
    <w:rsid w:val="008C63BB"/>
    <w:rsid w:val="008D3C8B"/>
    <w:rsid w:val="008F50B4"/>
    <w:rsid w:val="00912318"/>
    <w:rsid w:val="0091449A"/>
    <w:rsid w:val="00923D3B"/>
    <w:rsid w:val="009242D1"/>
    <w:rsid w:val="00926734"/>
    <w:rsid w:val="009521D4"/>
    <w:rsid w:val="00953EFD"/>
    <w:rsid w:val="00954726"/>
    <w:rsid w:val="00962C1F"/>
    <w:rsid w:val="00963191"/>
    <w:rsid w:val="0096664F"/>
    <w:rsid w:val="00967469"/>
    <w:rsid w:val="00975B1D"/>
    <w:rsid w:val="00976CC5"/>
    <w:rsid w:val="009806B7"/>
    <w:rsid w:val="00982E61"/>
    <w:rsid w:val="00992AF7"/>
    <w:rsid w:val="0099375F"/>
    <w:rsid w:val="009B3A93"/>
    <w:rsid w:val="009B47D3"/>
    <w:rsid w:val="009B4C4A"/>
    <w:rsid w:val="009B654F"/>
    <w:rsid w:val="009C12F9"/>
    <w:rsid w:val="009C1D14"/>
    <w:rsid w:val="009C3166"/>
    <w:rsid w:val="009E1BF4"/>
    <w:rsid w:val="009E251B"/>
    <w:rsid w:val="009E7E0C"/>
    <w:rsid w:val="009F41EA"/>
    <w:rsid w:val="009F4331"/>
    <w:rsid w:val="009F5184"/>
    <w:rsid w:val="00A22813"/>
    <w:rsid w:val="00A25F3C"/>
    <w:rsid w:val="00A27AEE"/>
    <w:rsid w:val="00A30DFE"/>
    <w:rsid w:val="00A30F1E"/>
    <w:rsid w:val="00A34549"/>
    <w:rsid w:val="00A35E2E"/>
    <w:rsid w:val="00A51123"/>
    <w:rsid w:val="00A51842"/>
    <w:rsid w:val="00A53013"/>
    <w:rsid w:val="00A55A1C"/>
    <w:rsid w:val="00A6293E"/>
    <w:rsid w:val="00A71770"/>
    <w:rsid w:val="00A750E4"/>
    <w:rsid w:val="00A85C0A"/>
    <w:rsid w:val="00A9464A"/>
    <w:rsid w:val="00A9696F"/>
    <w:rsid w:val="00A96A37"/>
    <w:rsid w:val="00AA3DC1"/>
    <w:rsid w:val="00AA5CF8"/>
    <w:rsid w:val="00AA6AE0"/>
    <w:rsid w:val="00AB0297"/>
    <w:rsid w:val="00AB3047"/>
    <w:rsid w:val="00AB4988"/>
    <w:rsid w:val="00AB6E32"/>
    <w:rsid w:val="00AD3212"/>
    <w:rsid w:val="00AE6454"/>
    <w:rsid w:val="00AE6516"/>
    <w:rsid w:val="00AF1B4F"/>
    <w:rsid w:val="00AF4DFC"/>
    <w:rsid w:val="00B06B06"/>
    <w:rsid w:val="00B10E58"/>
    <w:rsid w:val="00B13EF5"/>
    <w:rsid w:val="00B26D37"/>
    <w:rsid w:val="00B27872"/>
    <w:rsid w:val="00B355AE"/>
    <w:rsid w:val="00B36B7D"/>
    <w:rsid w:val="00B43DF0"/>
    <w:rsid w:val="00B4696D"/>
    <w:rsid w:val="00B51FCD"/>
    <w:rsid w:val="00B55A6D"/>
    <w:rsid w:val="00B6238C"/>
    <w:rsid w:val="00B64870"/>
    <w:rsid w:val="00B653F7"/>
    <w:rsid w:val="00B67226"/>
    <w:rsid w:val="00B801C6"/>
    <w:rsid w:val="00B953A3"/>
    <w:rsid w:val="00BA0005"/>
    <w:rsid w:val="00BA7770"/>
    <w:rsid w:val="00BB32A3"/>
    <w:rsid w:val="00BC1C8F"/>
    <w:rsid w:val="00BD7D08"/>
    <w:rsid w:val="00BF0001"/>
    <w:rsid w:val="00BF347E"/>
    <w:rsid w:val="00BF720F"/>
    <w:rsid w:val="00C043EB"/>
    <w:rsid w:val="00C20D29"/>
    <w:rsid w:val="00C25EFB"/>
    <w:rsid w:val="00C311CA"/>
    <w:rsid w:val="00C33846"/>
    <w:rsid w:val="00C40BC9"/>
    <w:rsid w:val="00C459D9"/>
    <w:rsid w:val="00C52B5F"/>
    <w:rsid w:val="00C55086"/>
    <w:rsid w:val="00C67FDD"/>
    <w:rsid w:val="00C77C31"/>
    <w:rsid w:val="00C80131"/>
    <w:rsid w:val="00C826BF"/>
    <w:rsid w:val="00C8613E"/>
    <w:rsid w:val="00C92787"/>
    <w:rsid w:val="00C95D79"/>
    <w:rsid w:val="00C971A2"/>
    <w:rsid w:val="00CA5E16"/>
    <w:rsid w:val="00CC351D"/>
    <w:rsid w:val="00CD34AF"/>
    <w:rsid w:val="00CE6F99"/>
    <w:rsid w:val="00CF4B14"/>
    <w:rsid w:val="00CF661A"/>
    <w:rsid w:val="00D00310"/>
    <w:rsid w:val="00D074E6"/>
    <w:rsid w:val="00D07A74"/>
    <w:rsid w:val="00D50030"/>
    <w:rsid w:val="00D609AE"/>
    <w:rsid w:val="00D612F8"/>
    <w:rsid w:val="00D63F23"/>
    <w:rsid w:val="00D65D86"/>
    <w:rsid w:val="00D67C28"/>
    <w:rsid w:val="00D73600"/>
    <w:rsid w:val="00D86854"/>
    <w:rsid w:val="00D923E9"/>
    <w:rsid w:val="00D95620"/>
    <w:rsid w:val="00D973D1"/>
    <w:rsid w:val="00DA00A9"/>
    <w:rsid w:val="00DA6F45"/>
    <w:rsid w:val="00DB1722"/>
    <w:rsid w:val="00DB7CF9"/>
    <w:rsid w:val="00DC4AE5"/>
    <w:rsid w:val="00DC4FFD"/>
    <w:rsid w:val="00DC6100"/>
    <w:rsid w:val="00DE5183"/>
    <w:rsid w:val="00DF533E"/>
    <w:rsid w:val="00DF61BF"/>
    <w:rsid w:val="00E02F30"/>
    <w:rsid w:val="00E21C54"/>
    <w:rsid w:val="00E255EC"/>
    <w:rsid w:val="00E279F8"/>
    <w:rsid w:val="00E27C31"/>
    <w:rsid w:val="00E43FFC"/>
    <w:rsid w:val="00E5396D"/>
    <w:rsid w:val="00E56E0B"/>
    <w:rsid w:val="00E72812"/>
    <w:rsid w:val="00E75A6F"/>
    <w:rsid w:val="00E85C36"/>
    <w:rsid w:val="00E92B68"/>
    <w:rsid w:val="00E96006"/>
    <w:rsid w:val="00E97049"/>
    <w:rsid w:val="00EA3844"/>
    <w:rsid w:val="00EB031C"/>
    <w:rsid w:val="00EB4109"/>
    <w:rsid w:val="00EC1436"/>
    <w:rsid w:val="00EC6D05"/>
    <w:rsid w:val="00ED3A22"/>
    <w:rsid w:val="00EF1C20"/>
    <w:rsid w:val="00EF2DBA"/>
    <w:rsid w:val="00F00C13"/>
    <w:rsid w:val="00F11E4C"/>
    <w:rsid w:val="00F1769A"/>
    <w:rsid w:val="00F2468C"/>
    <w:rsid w:val="00F24A67"/>
    <w:rsid w:val="00F37F71"/>
    <w:rsid w:val="00F51A72"/>
    <w:rsid w:val="00F651AB"/>
    <w:rsid w:val="00F667C9"/>
    <w:rsid w:val="00F70898"/>
    <w:rsid w:val="00F70C0C"/>
    <w:rsid w:val="00F8601B"/>
    <w:rsid w:val="00F9013F"/>
    <w:rsid w:val="00F925D7"/>
    <w:rsid w:val="00F951F2"/>
    <w:rsid w:val="00F97EE1"/>
    <w:rsid w:val="00FA1A0F"/>
    <w:rsid w:val="00FB10C7"/>
    <w:rsid w:val="00FB7F15"/>
    <w:rsid w:val="00FC45F3"/>
    <w:rsid w:val="00FC60EA"/>
    <w:rsid w:val="00FE73CB"/>
    <w:rsid w:val="00FF0B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9521D4"/>
    <w:pPr>
      <w:keepNext/>
      <w:numPr>
        <w:numId w:val="20"/>
      </w:numPr>
      <w:spacing w:after="0" w:line="240" w:lineRule="auto"/>
      <w:outlineLvl w:val="0"/>
    </w:pPr>
    <w:rPr>
      <w:rFonts w:ascii="Times New Roman" w:eastAsia="Times New Roman" w:hAnsi="Times New Roman" w:cs="Times New Roman"/>
      <w:b/>
      <w:bCs/>
      <w:kern w:val="32"/>
      <w:sz w:val="28"/>
      <w:szCs w:val="24"/>
      <w:lang w:eastAsia="tr-TR"/>
    </w:rPr>
  </w:style>
  <w:style w:type="paragraph" w:styleId="Balk2">
    <w:name w:val="heading 2"/>
    <w:basedOn w:val="Normal"/>
    <w:next w:val="Normal"/>
    <w:link w:val="Balk2Char"/>
    <w:autoRedefine/>
    <w:uiPriority w:val="9"/>
    <w:unhideWhenUsed/>
    <w:qFormat/>
    <w:rsid w:val="00187FDF"/>
    <w:pPr>
      <w:keepNext/>
      <w:keepLines/>
      <w:spacing w:before="240" w:after="240"/>
      <w:outlineLvl w:val="1"/>
    </w:pPr>
    <w:rPr>
      <w:rFonts w:ascii="Times New Roman" w:eastAsiaTheme="majorEastAsia" w:hAnsi="Times New Roman" w:cstheme="majorBidi"/>
      <w:b/>
      <w:bCs/>
      <w:sz w:val="28"/>
      <w:szCs w:val="26"/>
    </w:rPr>
  </w:style>
  <w:style w:type="paragraph" w:styleId="Balk3">
    <w:name w:val="heading 3"/>
    <w:basedOn w:val="Normal"/>
    <w:next w:val="Normal"/>
    <w:link w:val="Balk3Char"/>
    <w:autoRedefine/>
    <w:uiPriority w:val="9"/>
    <w:qFormat/>
    <w:rsid w:val="00187FDF"/>
    <w:pPr>
      <w:keepNext/>
      <w:spacing w:before="120" w:after="120" w:line="240" w:lineRule="auto"/>
      <w:outlineLvl w:val="2"/>
    </w:pPr>
    <w:rPr>
      <w:rFonts w:ascii="Times New Roman" w:eastAsia="Times New Roman" w:hAnsi="Times New Roman" w:cs="Arial"/>
      <w:b/>
      <w:bCs/>
      <w:sz w:val="26"/>
      <w:szCs w:val="26"/>
      <w:lang w:eastAsia="tr-TR"/>
    </w:rPr>
  </w:style>
  <w:style w:type="paragraph" w:styleId="Balk4">
    <w:name w:val="heading 4"/>
    <w:basedOn w:val="Normal"/>
    <w:next w:val="Normal"/>
    <w:link w:val="Balk4Char"/>
    <w:autoRedefine/>
    <w:uiPriority w:val="9"/>
    <w:unhideWhenUsed/>
    <w:qFormat/>
    <w:rsid w:val="00962C1F"/>
    <w:pPr>
      <w:keepNext/>
      <w:keepLines/>
      <w:spacing w:before="120" w:after="120"/>
      <w:outlineLvl w:val="3"/>
    </w:pPr>
    <w:rPr>
      <w:rFonts w:ascii="Times New Roman" w:eastAsia="Times New Roman" w:hAnsi="Times New Roman" w:cstheme="majorBidi"/>
      <w:b/>
      <w:bCs/>
      <w:i/>
      <w:iCs/>
      <w:sz w:val="24"/>
      <w:lang w:eastAsia="tr-TR"/>
    </w:rPr>
  </w:style>
  <w:style w:type="paragraph" w:styleId="Balk5">
    <w:name w:val="heading 5"/>
    <w:basedOn w:val="Normal"/>
    <w:next w:val="Normal"/>
    <w:link w:val="Balk5Char"/>
    <w:autoRedefine/>
    <w:uiPriority w:val="9"/>
    <w:unhideWhenUsed/>
    <w:qFormat/>
    <w:rsid w:val="007A5DB2"/>
    <w:pPr>
      <w:keepNext/>
      <w:keepLines/>
      <w:spacing w:before="120" w:after="120"/>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1D4"/>
    <w:rPr>
      <w:rFonts w:ascii="Times New Roman" w:eastAsia="Times New Roman" w:hAnsi="Times New Roman" w:cs="Times New Roman"/>
      <w:b/>
      <w:bCs/>
      <w:kern w:val="32"/>
      <w:sz w:val="28"/>
      <w:szCs w:val="24"/>
      <w:lang w:eastAsia="tr-TR"/>
    </w:rPr>
  </w:style>
  <w:style w:type="character" w:customStyle="1" w:styleId="Balk2Char">
    <w:name w:val="Başlık 2 Char"/>
    <w:basedOn w:val="VarsaylanParagrafYazTipi"/>
    <w:link w:val="Balk2"/>
    <w:uiPriority w:val="9"/>
    <w:rsid w:val="00187FDF"/>
    <w:rPr>
      <w:rFonts w:ascii="Times New Roman" w:eastAsiaTheme="majorEastAsia" w:hAnsi="Times New Roman" w:cstheme="majorBidi"/>
      <w:b/>
      <w:bCs/>
      <w:sz w:val="28"/>
      <w:szCs w:val="26"/>
    </w:rPr>
  </w:style>
  <w:style w:type="character" w:customStyle="1" w:styleId="Balk3Char">
    <w:name w:val="Başlık 3 Char"/>
    <w:basedOn w:val="VarsaylanParagrafYazTipi"/>
    <w:link w:val="Balk3"/>
    <w:uiPriority w:val="9"/>
    <w:rsid w:val="00187FDF"/>
    <w:rPr>
      <w:rFonts w:ascii="Times New Roman" w:eastAsia="Times New Roman" w:hAnsi="Times New Roman" w:cs="Arial"/>
      <w:b/>
      <w:bCs/>
      <w:sz w:val="26"/>
      <w:szCs w:val="26"/>
      <w:lang w:eastAsia="tr-TR"/>
    </w:rPr>
  </w:style>
  <w:style w:type="character" w:customStyle="1" w:styleId="Balk4Char">
    <w:name w:val="Başlık 4 Char"/>
    <w:basedOn w:val="VarsaylanParagrafYazTipi"/>
    <w:link w:val="Balk4"/>
    <w:uiPriority w:val="9"/>
    <w:rsid w:val="00962C1F"/>
    <w:rPr>
      <w:rFonts w:ascii="Times New Roman" w:eastAsia="Times New Roman" w:hAnsi="Times New Roman" w:cstheme="majorBidi"/>
      <w:b/>
      <w:bCs/>
      <w:i/>
      <w:iCs/>
      <w:sz w:val="24"/>
      <w:lang w:eastAsia="tr-TR"/>
    </w:rPr>
  </w:style>
  <w:style w:type="character" w:customStyle="1" w:styleId="Balk5Char">
    <w:name w:val="Başlık 5 Char"/>
    <w:basedOn w:val="VarsaylanParagrafYazTipi"/>
    <w:link w:val="Balk5"/>
    <w:uiPriority w:val="9"/>
    <w:rsid w:val="007A5DB2"/>
    <w:rPr>
      <w:rFonts w:ascii="Times New Roman" w:eastAsiaTheme="majorEastAsia" w:hAnsi="Times New Roman" w:cstheme="majorBidi"/>
      <w:b/>
    </w:rPr>
  </w:style>
  <w:style w:type="paragraph" w:styleId="DipnotMetni">
    <w:name w:val="footnote text"/>
    <w:basedOn w:val="Normal"/>
    <w:link w:val="DipnotMetniChar"/>
    <w:autoRedefine/>
    <w:uiPriority w:val="99"/>
    <w:unhideWhenUsed/>
    <w:rsid w:val="002F57C2"/>
    <w:pPr>
      <w:spacing w:after="0" w:line="240" w:lineRule="auto"/>
    </w:pPr>
    <w:rPr>
      <w:rFonts w:ascii="Times New Roman" w:eastAsia="Times New Roman" w:hAnsi="Times New Roman" w:cs="Times New Roman"/>
      <w:szCs w:val="20"/>
      <w:lang w:eastAsia="tr-TR"/>
    </w:rPr>
  </w:style>
  <w:style w:type="character" w:customStyle="1" w:styleId="DipnotMetniChar">
    <w:name w:val="Dipnot Metni Char"/>
    <w:basedOn w:val="VarsaylanParagrafYazTipi"/>
    <w:link w:val="DipnotMetni"/>
    <w:uiPriority w:val="99"/>
    <w:rsid w:val="002F57C2"/>
    <w:rPr>
      <w:rFonts w:ascii="Times New Roman" w:eastAsia="Times New Roman" w:hAnsi="Times New Roman" w:cs="Times New Roman"/>
      <w:szCs w:val="20"/>
      <w:lang w:eastAsia="tr-TR"/>
    </w:rPr>
  </w:style>
  <w:style w:type="paragraph" w:styleId="ListeParagraf">
    <w:name w:val="List Paragraph"/>
    <w:basedOn w:val="Normal"/>
    <w:uiPriority w:val="34"/>
    <w:qFormat/>
    <w:rsid w:val="0081073C"/>
    <w:pPr>
      <w:ind w:left="720"/>
      <w:contextualSpacing/>
    </w:pPr>
  </w:style>
  <w:style w:type="character" w:styleId="Kpr">
    <w:name w:val="Hyperlink"/>
    <w:basedOn w:val="VarsaylanParagrafYazTipi"/>
    <w:uiPriority w:val="99"/>
    <w:unhideWhenUsed/>
    <w:rsid w:val="00422B97"/>
    <w:rPr>
      <w:color w:val="0000FF" w:themeColor="hyperlink"/>
      <w:u w:val="single"/>
    </w:rPr>
  </w:style>
  <w:style w:type="paragraph" w:styleId="stbilgi">
    <w:name w:val="header"/>
    <w:basedOn w:val="Normal"/>
    <w:link w:val="stbilgiChar"/>
    <w:uiPriority w:val="99"/>
    <w:unhideWhenUsed/>
    <w:rsid w:val="001060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608A"/>
  </w:style>
  <w:style w:type="paragraph" w:styleId="Altbilgi">
    <w:name w:val="footer"/>
    <w:basedOn w:val="Normal"/>
    <w:link w:val="AltbilgiChar"/>
    <w:uiPriority w:val="99"/>
    <w:unhideWhenUsed/>
    <w:rsid w:val="00106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08A"/>
  </w:style>
  <w:style w:type="paragraph" w:styleId="BalonMetni">
    <w:name w:val="Balloon Text"/>
    <w:basedOn w:val="Normal"/>
    <w:link w:val="BalonMetniChar"/>
    <w:uiPriority w:val="99"/>
    <w:semiHidden/>
    <w:unhideWhenUsed/>
    <w:rsid w:val="00115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3F1"/>
    <w:rPr>
      <w:rFonts w:ascii="Tahoma" w:hAnsi="Tahoma" w:cs="Tahoma"/>
      <w:sz w:val="16"/>
      <w:szCs w:val="16"/>
    </w:rPr>
  </w:style>
  <w:style w:type="paragraph" w:customStyle="1" w:styleId="Default">
    <w:name w:val="Default"/>
    <w:rsid w:val="00C8013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92926"/>
    <w:pPr>
      <w:spacing w:after="0" w:line="240" w:lineRule="auto"/>
    </w:pPr>
    <w:rPr>
      <w:rFonts w:ascii="Times New Roman" w:eastAsia="Times New Roman" w:hAnsi="Times New Roman" w:cs="Times New Roman"/>
      <w:sz w:val="20"/>
      <w:szCs w:val="20"/>
      <w:lang w:val="en-US"/>
    </w:rPr>
  </w:style>
  <w:style w:type="character" w:customStyle="1" w:styleId="Gvdemetni">
    <w:name w:val="Gövde metni_"/>
    <w:link w:val="Gvdemetni0"/>
    <w:rsid w:val="00192926"/>
    <w:rPr>
      <w:rFonts w:ascii="Arial" w:eastAsia="Arial" w:hAnsi="Arial" w:cs="Arial"/>
      <w:spacing w:val="2"/>
      <w:sz w:val="16"/>
      <w:szCs w:val="16"/>
      <w:shd w:val="clear" w:color="auto" w:fill="FFFFFF"/>
    </w:rPr>
  </w:style>
  <w:style w:type="paragraph" w:customStyle="1" w:styleId="Gvdemetni0">
    <w:name w:val="Gövde metni"/>
    <w:basedOn w:val="Normal"/>
    <w:link w:val="Gvdemetni"/>
    <w:rsid w:val="00192926"/>
    <w:pPr>
      <w:widowControl w:val="0"/>
      <w:shd w:val="clear" w:color="auto" w:fill="FFFFFF"/>
      <w:spacing w:after="180" w:line="216" w:lineRule="exact"/>
      <w:ind w:hanging="560"/>
      <w:jc w:val="both"/>
    </w:pPr>
    <w:rPr>
      <w:rFonts w:ascii="Arial" w:eastAsia="Arial" w:hAnsi="Arial" w:cs="Arial"/>
      <w:spacing w:val="2"/>
      <w:sz w:val="16"/>
      <w:szCs w:val="16"/>
    </w:rPr>
  </w:style>
  <w:style w:type="character" w:customStyle="1" w:styleId="Gvdemetni3">
    <w:name w:val="Gövde metni (3)_"/>
    <w:link w:val="Gvdemetni30"/>
    <w:rsid w:val="00192926"/>
    <w:rPr>
      <w:rFonts w:ascii="Arial" w:eastAsia="Arial" w:hAnsi="Arial" w:cs="Arial"/>
      <w:b/>
      <w:bCs/>
      <w:spacing w:val="5"/>
      <w:sz w:val="16"/>
      <w:szCs w:val="16"/>
      <w:shd w:val="clear" w:color="auto" w:fill="FFFFFF"/>
    </w:rPr>
  </w:style>
  <w:style w:type="paragraph" w:customStyle="1" w:styleId="Gvdemetni30">
    <w:name w:val="Gövde metni (3)"/>
    <w:basedOn w:val="Normal"/>
    <w:link w:val="Gvdemetni3"/>
    <w:rsid w:val="00192926"/>
    <w:pPr>
      <w:widowControl w:val="0"/>
      <w:shd w:val="clear" w:color="auto" w:fill="FFFFFF"/>
      <w:spacing w:after="840" w:line="0" w:lineRule="atLeast"/>
      <w:ind w:hanging="560"/>
      <w:jc w:val="both"/>
    </w:pPr>
    <w:rPr>
      <w:rFonts w:ascii="Arial" w:eastAsia="Arial" w:hAnsi="Arial" w:cs="Arial"/>
      <w:b/>
      <w:bCs/>
      <w:spacing w:val="5"/>
      <w:sz w:val="16"/>
      <w:szCs w:val="16"/>
    </w:rPr>
  </w:style>
  <w:style w:type="character" w:customStyle="1" w:styleId="Gvdemetni6">
    <w:name w:val="Gövde metni (6)"/>
    <w:rsid w:val="00192926"/>
    <w:rPr>
      <w:rFonts w:ascii="Arial" w:eastAsia="Arial" w:hAnsi="Arial" w:cs="Arial"/>
      <w:b w:val="0"/>
      <w:bCs w:val="0"/>
      <w:i/>
      <w:iCs/>
      <w:smallCaps w:val="0"/>
      <w:strike w:val="0"/>
      <w:color w:val="000000"/>
      <w:spacing w:val="0"/>
      <w:w w:val="100"/>
      <w:position w:val="0"/>
      <w:sz w:val="16"/>
      <w:szCs w:val="16"/>
      <w:u w:val="single"/>
      <w:lang w:val="tr-TR"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autoRedefine/>
    <w:uiPriority w:val="9"/>
    <w:qFormat/>
    <w:rsid w:val="009521D4"/>
    <w:pPr>
      <w:keepNext/>
      <w:numPr>
        <w:numId w:val="20"/>
      </w:numPr>
      <w:spacing w:after="0" w:line="240" w:lineRule="auto"/>
      <w:outlineLvl w:val="0"/>
    </w:pPr>
    <w:rPr>
      <w:rFonts w:ascii="Times New Roman" w:eastAsia="Times New Roman" w:hAnsi="Times New Roman" w:cs="Times New Roman"/>
      <w:b/>
      <w:bCs/>
      <w:kern w:val="32"/>
      <w:sz w:val="28"/>
      <w:szCs w:val="24"/>
      <w:lang w:eastAsia="tr-TR"/>
    </w:rPr>
  </w:style>
  <w:style w:type="paragraph" w:styleId="Balk2">
    <w:name w:val="heading 2"/>
    <w:basedOn w:val="Normal"/>
    <w:next w:val="Normal"/>
    <w:link w:val="Balk2Char"/>
    <w:autoRedefine/>
    <w:uiPriority w:val="9"/>
    <w:unhideWhenUsed/>
    <w:qFormat/>
    <w:rsid w:val="00187FDF"/>
    <w:pPr>
      <w:keepNext/>
      <w:keepLines/>
      <w:spacing w:before="240" w:after="240"/>
      <w:outlineLvl w:val="1"/>
    </w:pPr>
    <w:rPr>
      <w:rFonts w:ascii="Times New Roman" w:eastAsiaTheme="majorEastAsia" w:hAnsi="Times New Roman" w:cstheme="majorBidi"/>
      <w:b/>
      <w:bCs/>
      <w:sz w:val="28"/>
      <w:szCs w:val="26"/>
    </w:rPr>
  </w:style>
  <w:style w:type="paragraph" w:styleId="Balk3">
    <w:name w:val="heading 3"/>
    <w:basedOn w:val="Normal"/>
    <w:next w:val="Normal"/>
    <w:link w:val="Balk3Char"/>
    <w:autoRedefine/>
    <w:uiPriority w:val="9"/>
    <w:qFormat/>
    <w:rsid w:val="00187FDF"/>
    <w:pPr>
      <w:keepNext/>
      <w:spacing w:before="120" w:after="120" w:line="240" w:lineRule="auto"/>
      <w:outlineLvl w:val="2"/>
    </w:pPr>
    <w:rPr>
      <w:rFonts w:ascii="Times New Roman" w:eastAsia="Times New Roman" w:hAnsi="Times New Roman" w:cs="Arial"/>
      <w:b/>
      <w:bCs/>
      <w:sz w:val="26"/>
      <w:szCs w:val="26"/>
      <w:lang w:eastAsia="tr-TR"/>
    </w:rPr>
  </w:style>
  <w:style w:type="paragraph" w:styleId="Balk4">
    <w:name w:val="heading 4"/>
    <w:basedOn w:val="Normal"/>
    <w:next w:val="Normal"/>
    <w:link w:val="Balk4Char"/>
    <w:autoRedefine/>
    <w:uiPriority w:val="9"/>
    <w:unhideWhenUsed/>
    <w:qFormat/>
    <w:rsid w:val="00962C1F"/>
    <w:pPr>
      <w:keepNext/>
      <w:keepLines/>
      <w:spacing w:before="120" w:after="120"/>
      <w:outlineLvl w:val="3"/>
    </w:pPr>
    <w:rPr>
      <w:rFonts w:ascii="Times New Roman" w:eastAsia="Times New Roman" w:hAnsi="Times New Roman" w:cstheme="majorBidi"/>
      <w:b/>
      <w:bCs/>
      <w:i/>
      <w:iCs/>
      <w:sz w:val="24"/>
      <w:lang w:eastAsia="tr-TR"/>
    </w:rPr>
  </w:style>
  <w:style w:type="paragraph" w:styleId="Balk5">
    <w:name w:val="heading 5"/>
    <w:basedOn w:val="Normal"/>
    <w:next w:val="Normal"/>
    <w:link w:val="Balk5Char"/>
    <w:autoRedefine/>
    <w:uiPriority w:val="9"/>
    <w:unhideWhenUsed/>
    <w:qFormat/>
    <w:rsid w:val="007A5DB2"/>
    <w:pPr>
      <w:keepNext/>
      <w:keepLines/>
      <w:spacing w:before="120" w:after="120"/>
      <w:outlineLvl w:val="4"/>
    </w:pPr>
    <w:rPr>
      <w:rFonts w:ascii="Times New Roman" w:eastAsiaTheme="majorEastAsia" w:hAnsi="Times New Roman" w:cstheme="majorBid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521D4"/>
    <w:rPr>
      <w:rFonts w:ascii="Times New Roman" w:eastAsia="Times New Roman" w:hAnsi="Times New Roman" w:cs="Times New Roman"/>
      <w:b/>
      <w:bCs/>
      <w:kern w:val="32"/>
      <w:sz w:val="28"/>
      <w:szCs w:val="24"/>
      <w:lang w:eastAsia="tr-TR"/>
    </w:rPr>
  </w:style>
  <w:style w:type="character" w:customStyle="1" w:styleId="Balk2Char">
    <w:name w:val="Başlık 2 Char"/>
    <w:basedOn w:val="VarsaylanParagrafYazTipi"/>
    <w:link w:val="Balk2"/>
    <w:uiPriority w:val="9"/>
    <w:rsid w:val="00187FDF"/>
    <w:rPr>
      <w:rFonts w:ascii="Times New Roman" w:eastAsiaTheme="majorEastAsia" w:hAnsi="Times New Roman" w:cstheme="majorBidi"/>
      <w:b/>
      <w:bCs/>
      <w:sz w:val="28"/>
      <w:szCs w:val="26"/>
    </w:rPr>
  </w:style>
  <w:style w:type="character" w:customStyle="1" w:styleId="Balk3Char">
    <w:name w:val="Başlık 3 Char"/>
    <w:basedOn w:val="VarsaylanParagrafYazTipi"/>
    <w:link w:val="Balk3"/>
    <w:uiPriority w:val="9"/>
    <w:rsid w:val="00187FDF"/>
    <w:rPr>
      <w:rFonts w:ascii="Times New Roman" w:eastAsia="Times New Roman" w:hAnsi="Times New Roman" w:cs="Arial"/>
      <w:b/>
      <w:bCs/>
      <w:sz w:val="26"/>
      <w:szCs w:val="26"/>
      <w:lang w:eastAsia="tr-TR"/>
    </w:rPr>
  </w:style>
  <w:style w:type="character" w:customStyle="1" w:styleId="Balk4Char">
    <w:name w:val="Başlık 4 Char"/>
    <w:basedOn w:val="VarsaylanParagrafYazTipi"/>
    <w:link w:val="Balk4"/>
    <w:uiPriority w:val="9"/>
    <w:rsid w:val="00962C1F"/>
    <w:rPr>
      <w:rFonts w:ascii="Times New Roman" w:eastAsia="Times New Roman" w:hAnsi="Times New Roman" w:cstheme="majorBidi"/>
      <w:b/>
      <w:bCs/>
      <w:i/>
      <w:iCs/>
      <w:sz w:val="24"/>
      <w:lang w:eastAsia="tr-TR"/>
    </w:rPr>
  </w:style>
  <w:style w:type="character" w:customStyle="1" w:styleId="Balk5Char">
    <w:name w:val="Başlık 5 Char"/>
    <w:basedOn w:val="VarsaylanParagrafYazTipi"/>
    <w:link w:val="Balk5"/>
    <w:uiPriority w:val="9"/>
    <w:rsid w:val="007A5DB2"/>
    <w:rPr>
      <w:rFonts w:ascii="Times New Roman" w:eastAsiaTheme="majorEastAsia" w:hAnsi="Times New Roman" w:cstheme="majorBidi"/>
      <w:b/>
    </w:rPr>
  </w:style>
  <w:style w:type="paragraph" w:styleId="DipnotMetni">
    <w:name w:val="footnote text"/>
    <w:basedOn w:val="Normal"/>
    <w:link w:val="DipnotMetniChar"/>
    <w:autoRedefine/>
    <w:uiPriority w:val="99"/>
    <w:unhideWhenUsed/>
    <w:rsid w:val="002F57C2"/>
    <w:pPr>
      <w:spacing w:after="0" w:line="240" w:lineRule="auto"/>
    </w:pPr>
    <w:rPr>
      <w:rFonts w:ascii="Times New Roman" w:eastAsia="Times New Roman" w:hAnsi="Times New Roman" w:cs="Times New Roman"/>
      <w:szCs w:val="20"/>
      <w:lang w:eastAsia="tr-TR"/>
    </w:rPr>
  </w:style>
  <w:style w:type="character" w:customStyle="1" w:styleId="DipnotMetniChar">
    <w:name w:val="Dipnot Metni Char"/>
    <w:basedOn w:val="VarsaylanParagrafYazTipi"/>
    <w:link w:val="DipnotMetni"/>
    <w:uiPriority w:val="99"/>
    <w:rsid w:val="002F57C2"/>
    <w:rPr>
      <w:rFonts w:ascii="Times New Roman" w:eastAsia="Times New Roman" w:hAnsi="Times New Roman" w:cs="Times New Roman"/>
      <w:szCs w:val="20"/>
      <w:lang w:eastAsia="tr-TR"/>
    </w:rPr>
  </w:style>
  <w:style w:type="paragraph" w:styleId="ListeParagraf">
    <w:name w:val="List Paragraph"/>
    <w:basedOn w:val="Normal"/>
    <w:uiPriority w:val="34"/>
    <w:qFormat/>
    <w:rsid w:val="0081073C"/>
    <w:pPr>
      <w:ind w:left="720"/>
      <w:contextualSpacing/>
    </w:pPr>
  </w:style>
  <w:style w:type="character" w:styleId="Kpr">
    <w:name w:val="Hyperlink"/>
    <w:basedOn w:val="VarsaylanParagrafYazTipi"/>
    <w:uiPriority w:val="99"/>
    <w:unhideWhenUsed/>
    <w:rsid w:val="00422B97"/>
    <w:rPr>
      <w:color w:val="0000FF" w:themeColor="hyperlink"/>
      <w:u w:val="single"/>
    </w:rPr>
  </w:style>
  <w:style w:type="paragraph" w:styleId="stbilgi">
    <w:name w:val="header"/>
    <w:basedOn w:val="Normal"/>
    <w:link w:val="stbilgiChar"/>
    <w:uiPriority w:val="99"/>
    <w:unhideWhenUsed/>
    <w:rsid w:val="0010608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0608A"/>
  </w:style>
  <w:style w:type="paragraph" w:styleId="Altbilgi">
    <w:name w:val="footer"/>
    <w:basedOn w:val="Normal"/>
    <w:link w:val="AltbilgiChar"/>
    <w:uiPriority w:val="99"/>
    <w:unhideWhenUsed/>
    <w:rsid w:val="0010608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0608A"/>
  </w:style>
  <w:style w:type="paragraph" w:styleId="BalonMetni">
    <w:name w:val="Balloon Text"/>
    <w:basedOn w:val="Normal"/>
    <w:link w:val="BalonMetniChar"/>
    <w:uiPriority w:val="99"/>
    <w:semiHidden/>
    <w:unhideWhenUsed/>
    <w:rsid w:val="001153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53F1"/>
    <w:rPr>
      <w:rFonts w:ascii="Tahoma" w:hAnsi="Tahoma" w:cs="Tahoma"/>
      <w:sz w:val="16"/>
      <w:szCs w:val="16"/>
    </w:rPr>
  </w:style>
  <w:style w:type="paragraph" w:customStyle="1" w:styleId="Default">
    <w:name w:val="Default"/>
    <w:rsid w:val="00C8013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92926"/>
    <w:pPr>
      <w:spacing w:after="0" w:line="240" w:lineRule="auto"/>
    </w:pPr>
    <w:rPr>
      <w:rFonts w:ascii="Times New Roman" w:eastAsia="Times New Roman" w:hAnsi="Times New Roman" w:cs="Times New Roman"/>
      <w:sz w:val="20"/>
      <w:szCs w:val="20"/>
      <w:lang w:val="en-US"/>
    </w:rPr>
  </w:style>
  <w:style w:type="character" w:customStyle="1" w:styleId="Gvdemetni">
    <w:name w:val="Gövde metni_"/>
    <w:link w:val="Gvdemetni0"/>
    <w:rsid w:val="00192926"/>
    <w:rPr>
      <w:rFonts w:ascii="Arial" w:eastAsia="Arial" w:hAnsi="Arial" w:cs="Arial"/>
      <w:spacing w:val="2"/>
      <w:sz w:val="16"/>
      <w:szCs w:val="16"/>
      <w:shd w:val="clear" w:color="auto" w:fill="FFFFFF"/>
    </w:rPr>
  </w:style>
  <w:style w:type="paragraph" w:customStyle="1" w:styleId="Gvdemetni0">
    <w:name w:val="Gövde metni"/>
    <w:basedOn w:val="Normal"/>
    <w:link w:val="Gvdemetni"/>
    <w:rsid w:val="00192926"/>
    <w:pPr>
      <w:widowControl w:val="0"/>
      <w:shd w:val="clear" w:color="auto" w:fill="FFFFFF"/>
      <w:spacing w:after="180" w:line="216" w:lineRule="exact"/>
      <w:ind w:hanging="560"/>
      <w:jc w:val="both"/>
    </w:pPr>
    <w:rPr>
      <w:rFonts w:ascii="Arial" w:eastAsia="Arial" w:hAnsi="Arial" w:cs="Arial"/>
      <w:spacing w:val="2"/>
      <w:sz w:val="16"/>
      <w:szCs w:val="16"/>
    </w:rPr>
  </w:style>
  <w:style w:type="character" w:customStyle="1" w:styleId="Gvdemetni3">
    <w:name w:val="Gövde metni (3)_"/>
    <w:link w:val="Gvdemetni30"/>
    <w:rsid w:val="00192926"/>
    <w:rPr>
      <w:rFonts w:ascii="Arial" w:eastAsia="Arial" w:hAnsi="Arial" w:cs="Arial"/>
      <w:b/>
      <w:bCs/>
      <w:spacing w:val="5"/>
      <w:sz w:val="16"/>
      <w:szCs w:val="16"/>
      <w:shd w:val="clear" w:color="auto" w:fill="FFFFFF"/>
    </w:rPr>
  </w:style>
  <w:style w:type="paragraph" w:customStyle="1" w:styleId="Gvdemetni30">
    <w:name w:val="Gövde metni (3)"/>
    <w:basedOn w:val="Normal"/>
    <w:link w:val="Gvdemetni3"/>
    <w:rsid w:val="00192926"/>
    <w:pPr>
      <w:widowControl w:val="0"/>
      <w:shd w:val="clear" w:color="auto" w:fill="FFFFFF"/>
      <w:spacing w:after="840" w:line="0" w:lineRule="atLeast"/>
      <w:ind w:hanging="560"/>
      <w:jc w:val="both"/>
    </w:pPr>
    <w:rPr>
      <w:rFonts w:ascii="Arial" w:eastAsia="Arial" w:hAnsi="Arial" w:cs="Arial"/>
      <w:b/>
      <w:bCs/>
      <w:spacing w:val="5"/>
      <w:sz w:val="16"/>
      <w:szCs w:val="16"/>
    </w:rPr>
  </w:style>
  <w:style w:type="character" w:customStyle="1" w:styleId="Gvdemetni6">
    <w:name w:val="Gövde metni (6)"/>
    <w:rsid w:val="00192926"/>
    <w:rPr>
      <w:rFonts w:ascii="Arial" w:eastAsia="Arial" w:hAnsi="Arial" w:cs="Arial"/>
      <w:b w:val="0"/>
      <w:bCs w:val="0"/>
      <w:i/>
      <w:iCs/>
      <w:smallCaps w:val="0"/>
      <w:strike w:val="0"/>
      <w:color w:val="000000"/>
      <w:spacing w:val="0"/>
      <w:w w:val="100"/>
      <w:position w:val="0"/>
      <w:sz w:val="16"/>
      <w:szCs w:val="16"/>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50350">
      <w:bodyDiv w:val="1"/>
      <w:marLeft w:val="0"/>
      <w:marRight w:val="0"/>
      <w:marTop w:val="0"/>
      <w:marBottom w:val="0"/>
      <w:divBdr>
        <w:top w:val="none" w:sz="0" w:space="0" w:color="auto"/>
        <w:left w:val="none" w:sz="0" w:space="0" w:color="auto"/>
        <w:bottom w:val="none" w:sz="0" w:space="0" w:color="auto"/>
        <w:right w:val="none" w:sz="0" w:space="0" w:color="auto"/>
      </w:divBdr>
    </w:div>
    <w:div w:id="1499539535">
      <w:bodyDiv w:val="1"/>
      <w:marLeft w:val="0"/>
      <w:marRight w:val="0"/>
      <w:marTop w:val="0"/>
      <w:marBottom w:val="0"/>
      <w:divBdr>
        <w:top w:val="none" w:sz="0" w:space="0" w:color="auto"/>
        <w:left w:val="none" w:sz="0" w:space="0" w:color="auto"/>
        <w:bottom w:val="none" w:sz="0" w:space="0" w:color="auto"/>
        <w:right w:val="none" w:sz="0" w:space="0" w:color="auto"/>
      </w:divBdr>
    </w:div>
    <w:div w:id="176148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863C9-1F64-4B3B-A41C-61B4E02A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4835</Words>
  <Characters>27565</Characters>
  <Application>Microsoft Office Word</Application>
  <DocSecurity>0</DocSecurity>
  <Lines>229</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Hayrettin Köktaş</dc:creator>
  <cp:lastModifiedBy>Murat Hacıpaşalıoğlu</cp:lastModifiedBy>
  <cp:revision>3</cp:revision>
  <cp:lastPrinted>2013-05-17T06:08:00Z</cp:lastPrinted>
  <dcterms:created xsi:type="dcterms:W3CDTF">2015-03-14T22:53:00Z</dcterms:created>
  <dcterms:modified xsi:type="dcterms:W3CDTF">2015-03-14T22:57:00Z</dcterms:modified>
</cp:coreProperties>
</file>